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A9" w:rsidRPr="00596BA9" w:rsidRDefault="00596BA9" w:rsidP="00596BA9">
      <w:pPr>
        <w:rPr>
          <w:szCs w:val="24"/>
        </w:rPr>
      </w:pPr>
      <w:r w:rsidRPr="00596BA9">
        <w:rPr>
          <w:noProof/>
          <w:szCs w:val="24"/>
        </w:rPr>
        <w:drawing>
          <wp:inline distT="0" distB="0" distL="0" distR="0" wp14:anchorId="5FF38703" wp14:editId="1C8F7A79">
            <wp:extent cx="9067800" cy="7027134"/>
            <wp:effectExtent l="0" t="0" r="0" b="2540"/>
            <wp:docPr id="1" name="Picture 1" title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689" t="12140" r="24537"/>
                    <a:stretch/>
                  </pic:blipFill>
                  <pic:spPr bwMode="auto">
                    <a:xfrm>
                      <a:off x="0" y="0"/>
                      <a:ext cx="9077443" cy="7034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BA9" w:rsidRDefault="00596BA9" w:rsidP="00596BA9">
      <w:pPr>
        <w:spacing w:line="276" w:lineRule="auto"/>
        <w:rPr>
          <w:rFonts w:cs="Calibri"/>
          <w:szCs w:val="24"/>
        </w:rPr>
      </w:pPr>
      <w:r w:rsidRPr="00596BA9">
        <w:rPr>
          <w:rFonts w:cs="Calibri"/>
          <w:szCs w:val="24"/>
        </w:rPr>
        <w:lastRenderedPageBreak/>
        <w:t>This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document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was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developed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to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clarify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relationship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between</w:t>
      </w:r>
      <w:r>
        <w:rPr>
          <w:rFonts w:cs="Calibri"/>
          <w:szCs w:val="24"/>
        </w:rPr>
        <w:t xml:space="preserve"> </w:t>
      </w:r>
      <w:r w:rsidRPr="00596BA9">
        <w:rPr>
          <w:rFonts w:cs="Calibri-Italic"/>
          <w:i/>
          <w:iCs/>
          <w:szCs w:val="24"/>
        </w:rPr>
        <w:t>Specially</w:t>
      </w:r>
      <w:r>
        <w:rPr>
          <w:rFonts w:cs="Calibri-Italic"/>
          <w:i/>
          <w:iCs/>
          <w:szCs w:val="24"/>
        </w:rPr>
        <w:t xml:space="preserve"> </w:t>
      </w:r>
      <w:r w:rsidRPr="00596BA9">
        <w:rPr>
          <w:rFonts w:cs="Calibri-Italic"/>
          <w:i/>
          <w:iCs/>
          <w:szCs w:val="24"/>
        </w:rPr>
        <w:t>Designed</w:t>
      </w:r>
      <w:r>
        <w:rPr>
          <w:rFonts w:cs="Calibri-Italic"/>
          <w:i/>
          <w:iCs/>
          <w:szCs w:val="24"/>
        </w:rPr>
        <w:t xml:space="preserve"> </w:t>
      </w:r>
      <w:r w:rsidRPr="00596BA9">
        <w:rPr>
          <w:rFonts w:cs="Calibri-Italic"/>
          <w:i/>
          <w:iCs/>
          <w:szCs w:val="24"/>
        </w:rPr>
        <w:t>Instruction,</w:t>
      </w:r>
      <w:r>
        <w:rPr>
          <w:rFonts w:cs="Calibri-Italic"/>
          <w:i/>
          <w:iCs/>
          <w:szCs w:val="24"/>
        </w:rPr>
        <w:t xml:space="preserve"> </w:t>
      </w:r>
      <w:r w:rsidRPr="00596BA9">
        <w:rPr>
          <w:rFonts w:cs="Calibri-Italic"/>
          <w:i/>
          <w:iCs/>
          <w:szCs w:val="24"/>
        </w:rPr>
        <w:t>Core</w:t>
      </w:r>
      <w:r>
        <w:rPr>
          <w:rFonts w:cs="Calibri-Italic"/>
          <w:i/>
          <w:iCs/>
          <w:szCs w:val="24"/>
        </w:rPr>
        <w:t xml:space="preserve"> </w:t>
      </w:r>
      <w:proofErr w:type="gramStart"/>
      <w:r w:rsidRPr="00596BA9">
        <w:rPr>
          <w:rFonts w:cs="Calibri-Italic"/>
          <w:i/>
          <w:iCs/>
          <w:szCs w:val="24"/>
        </w:rPr>
        <w:t>Instruction</w:t>
      </w:r>
      <w:proofErr w:type="gramEnd"/>
      <w:r>
        <w:rPr>
          <w:rFonts w:cs="Calibri-Italic"/>
          <w:i/>
          <w:iCs/>
          <w:szCs w:val="24"/>
        </w:rPr>
        <w:t xml:space="preserve"> </w:t>
      </w:r>
      <w:r w:rsidRPr="00596BA9">
        <w:rPr>
          <w:rFonts w:cs="Calibri"/>
          <w:szCs w:val="24"/>
        </w:rPr>
        <w:t>and</w:t>
      </w:r>
      <w:r>
        <w:rPr>
          <w:rFonts w:cs="Calibri"/>
          <w:szCs w:val="24"/>
        </w:rPr>
        <w:t xml:space="preserve"> </w:t>
      </w:r>
      <w:r w:rsidRPr="00596BA9">
        <w:rPr>
          <w:rFonts w:cs="Calibri-Italic"/>
          <w:i/>
          <w:iCs/>
          <w:szCs w:val="24"/>
        </w:rPr>
        <w:t>Interventions</w:t>
      </w:r>
      <w:r>
        <w:rPr>
          <w:rFonts w:cs="Calibri-Italic"/>
          <w:i/>
          <w:iCs/>
          <w:szCs w:val="24"/>
        </w:rPr>
        <w:t xml:space="preserve"> </w:t>
      </w:r>
      <w:r w:rsidRPr="00596BA9">
        <w:rPr>
          <w:rFonts w:cs="Calibri"/>
          <w:szCs w:val="24"/>
        </w:rPr>
        <w:t>within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</w:t>
      </w:r>
      <w:r>
        <w:rPr>
          <w:rFonts w:cs="Calibri"/>
          <w:szCs w:val="24"/>
        </w:rPr>
        <w:t xml:space="preserve"> multi</w:t>
      </w:r>
      <w:r w:rsidRPr="00596BA9">
        <w:rPr>
          <w:rFonts w:ascii="Cambria Math" w:hAnsi="Cambria Math" w:cs="Cambria Math"/>
          <w:szCs w:val="24"/>
        </w:rPr>
        <w:t>‐</w:t>
      </w:r>
      <w:r w:rsidRPr="00596BA9">
        <w:rPr>
          <w:rFonts w:cs="Calibri"/>
          <w:szCs w:val="24"/>
        </w:rPr>
        <w:t>tiered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system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supports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(MTSS)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for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educators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developing,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improving</w:t>
      </w:r>
      <w:r>
        <w:rPr>
          <w:rFonts w:cs="Calibri"/>
          <w:szCs w:val="24"/>
        </w:rPr>
        <w:t xml:space="preserve">, </w:t>
      </w:r>
      <w:r w:rsidRPr="00596BA9">
        <w:rPr>
          <w:rFonts w:cs="Calibri"/>
          <w:szCs w:val="24"/>
        </w:rPr>
        <w:t>and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maintaining</w:t>
      </w:r>
      <w:r>
        <w:rPr>
          <w:rFonts w:cs="Calibri"/>
          <w:szCs w:val="24"/>
        </w:rPr>
        <w:t xml:space="preserve"> s</w:t>
      </w:r>
      <w:r w:rsidRPr="00596BA9">
        <w:rPr>
          <w:rFonts w:cs="Calibri"/>
          <w:szCs w:val="24"/>
        </w:rPr>
        <w:t>ystems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support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for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all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students.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reauthorization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Individuals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with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Disabilities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Education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Act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(IDEA)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2004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made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clear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that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students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with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disabilities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are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to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be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considered</w:t>
      </w:r>
      <w:r>
        <w:rPr>
          <w:rFonts w:cs="Calibri"/>
          <w:szCs w:val="24"/>
        </w:rPr>
        <w:t xml:space="preserve"> </w:t>
      </w:r>
      <w:proofErr w:type="gramStart"/>
      <w:r w:rsidRPr="00596BA9">
        <w:rPr>
          <w:rFonts w:cs="Calibri"/>
          <w:szCs w:val="24"/>
        </w:rPr>
        <w:t>first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and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foremost</w:t>
      </w:r>
      <w:proofErr w:type="gramEnd"/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general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education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students.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This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distinction,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along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with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implementation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</w:t>
      </w:r>
      <w:r>
        <w:rPr>
          <w:rFonts w:cs="Calibri"/>
          <w:szCs w:val="24"/>
        </w:rPr>
        <w:t xml:space="preserve"> multi</w:t>
      </w:r>
      <w:r w:rsidRPr="00596BA9">
        <w:rPr>
          <w:rFonts w:ascii="Cambria Math" w:hAnsi="Cambria Math" w:cs="Cambria Math"/>
          <w:szCs w:val="24"/>
        </w:rPr>
        <w:t>‐</w:t>
      </w:r>
      <w:r w:rsidRPr="00596BA9">
        <w:rPr>
          <w:rFonts w:cs="Calibri"/>
          <w:szCs w:val="24"/>
        </w:rPr>
        <w:t>tiered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system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supports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and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Common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Core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State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Standards,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has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prompted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educators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to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consider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characteristics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that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uniquely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define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special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education.</w:t>
      </w:r>
      <w:r>
        <w:rPr>
          <w:rFonts w:cs="Calibri"/>
          <w:szCs w:val="24"/>
        </w:rPr>
        <w:t xml:space="preserve"> </w:t>
      </w:r>
    </w:p>
    <w:p w:rsidR="00281929" w:rsidRDefault="00596BA9" w:rsidP="00281929">
      <w:pPr>
        <w:spacing w:after="0" w:line="276" w:lineRule="auto"/>
        <w:rPr>
          <w:rFonts w:cs="Calibri"/>
          <w:noProof/>
          <w:szCs w:val="24"/>
        </w:rPr>
      </w:pP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g</w:t>
      </w:r>
      <w:r w:rsidRPr="00596BA9">
        <w:rPr>
          <w:rFonts w:cs="Calibri"/>
          <w:szCs w:val="24"/>
        </w:rPr>
        <w:t>raphic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below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illustrates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integration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specially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designed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instruction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within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MTSS.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Instruction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and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Interventions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for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all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students</w:t>
      </w:r>
      <w:r>
        <w:rPr>
          <w:rFonts w:cs="Calibri"/>
          <w:szCs w:val="24"/>
        </w:rPr>
        <w:t xml:space="preserve"> </w:t>
      </w:r>
      <w:proofErr w:type="gramStart"/>
      <w:r w:rsidRPr="00596BA9">
        <w:rPr>
          <w:rFonts w:cs="Calibri"/>
          <w:szCs w:val="24"/>
        </w:rPr>
        <w:t>are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implemented</w:t>
      </w:r>
      <w:proofErr w:type="gramEnd"/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using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data--</w:t>
      </w:r>
      <w:r w:rsidRPr="00596BA9">
        <w:rPr>
          <w:rFonts w:ascii="Cambria Math" w:hAnsi="Cambria Math" w:cs="Cambria Math"/>
          <w:szCs w:val="24"/>
        </w:rPr>
        <w:t>‐</w:t>
      </w:r>
      <w:r w:rsidRPr="00596BA9">
        <w:rPr>
          <w:rFonts w:cs="Calibri"/>
          <w:szCs w:val="24"/>
        </w:rPr>
        <w:t>based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problem--</w:t>
      </w:r>
      <w:r w:rsidRPr="00596BA9">
        <w:rPr>
          <w:rFonts w:ascii="Cambria Math" w:hAnsi="Cambria Math" w:cs="Cambria Math"/>
          <w:szCs w:val="24"/>
        </w:rPr>
        <w:t>‐</w:t>
      </w:r>
      <w:r w:rsidRPr="00596BA9">
        <w:rPr>
          <w:rFonts w:cs="Calibri"/>
          <w:szCs w:val="24"/>
        </w:rPr>
        <w:t>solving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process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that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matches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Intensity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support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to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meet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student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needs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(both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strengths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and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weaknesses).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Effective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core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instruction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and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Interventions</w:t>
      </w:r>
      <w:r>
        <w:rPr>
          <w:rFonts w:cs="Calibri"/>
          <w:szCs w:val="24"/>
        </w:rPr>
        <w:t xml:space="preserve"> </w:t>
      </w:r>
      <w:proofErr w:type="gramStart"/>
      <w:r w:rsidRPr="00596BA9">
        <w:rPr>
          <w:rFonts w:cs="Calibri"/>
          <w:szCs w:val="24"/>
        </w:rPr>
        <w:t>are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provided</w:t>
      </w:r>
      <w:proofErr w:type="gramEnd"/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for</w:t>
      </w:r>
      <w:r>
        <w:rPr>
          <w:rFonts w:cs="Calibri"/>
          <w:szCs w:val="24"/>
        </w:rPr>
        <w:t xml:space="preserve"> </w:t>
      </w:r>
      <w:r w:rsidRPr="00596BA9">
        <w:rPr>
          <w:rFonts w:cs="Calibri-Italic"/>
          <w:i/>
          <w:iCs/>
          <w:szCs w:val="24"/>
        </w:rPr>
        <w:t>all</w:t>
      </w:r>
      <w:r>
        <w:rPr>
          <w:rFonts w:cs="Calibri-Italic"/>
          <w:i/>
          <w:iCs/>
          <w:szCs w:val="24"/>
        </w:rPr>
        <w:t xml:space="preserve"> </w:t>
      </w:r>
      <w:r w:rsidRPr="00596BA9">
        <w:rPr>
          <w:rFonts w:cs="Calibri"/>
          <w:szCs w:val="24"/>
        </w:rPr>
        <w:t>students,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including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students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with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disabilities,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who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need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various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levels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supports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to</w:t>
      </w:r>
      <w:r>
        <w:rPr>
          <w:rFonts w:cs="Calibri"/>
          <w:szCs w:val="24"/>
        </w:rPr>
        <w:t xml:space="preserve"> m</w:t>
      </w:r>
      <w:r w:rsidRPr="00596BA9">
        <w:rPr>
          <w:rFonts w:cs="Calibri"/>
          <w:szCs w:val="24"/>
        </w:rPr>
        <w:t>aster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grade--</w:t>
      </w:r>
      <w:r w:rsidRPr="00596BA9">
        <w:rPr>
          <w:rFonts w:ascii="Cambria Math" w:hAnsi="Cambria Math" w:cs="Cambria Math"/>
          <w:szCs w:val="24"/>
        </w:rPr>
        <w:t>‐</w:t>
      </w:r>
      <w:r w:rsidRPr="00596BA9">
        <w:rPr>
          <w:rFonts w:cs="Calibri"/>
          <w:szCs w:val="24"/>
        </w:rPr>
        <w:t>level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Common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Core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State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Standards.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Students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with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disabilities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are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legally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entitled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to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specially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designed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instruction,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including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intensive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interventions,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when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intensity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their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needs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warrants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this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level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of</w:t>
      </w:r>
      <w:r>
        <w:rPr>
          <w:rFonts w:cs="Calibri"/>
          <w:szCs w:val="24"/>
        </w:rPr>
        <w:t xml:space="preserve"> </w:t>
      </w:r>
      <w:r w:rsidRPr="00596BA9">
        <w:rPr>
          <w:rFonts w:cs="Calibri"/>
          <w:szCs w:val="24"/>
        </w:rPr>
        <w:t>support.</w:t>
      </w:r>
      <w:r w:rsidRPr="00596BA9">
        <w:rPr>
          <w:rFonts w:cs="Calibri"/>
          <w:noProof/>
          <w:szCs w:val="24"/>
        </w:rPr>
        <w:t xml:space="preserve"> </w:t>
      </w:r>
    </w:p>
    <w:p w:rsidR="00281929" w:rsidRDefault="00596BA9" w:rsidP="00281929">
      <w:pPr>
        <w:spacing w:after="0" w:line="276" w:lineRule="auto"/>
        <w:jc w:val="center"/>
        <w:rPr>
          <w:rFonts w:cs="Calibri"/>
          <w:noProof/>
          <w:szCs w:val="24"/>
        </w:rPr>
      </w:pPr>
      <w:r w:rsidRPr="00596BA9">
        <w:rPr>
          <w:rFonts w:cs="Calibri"/>
          <w:noProof/>
          <w:szCs w:val="24"/>
        </w:rPr>
        <w:drawing>
          <wp:inline distT="0" distB="0" distL="0" distR="0" wp14:anchorId="75DC3944" wp14:editId="1C8DD1FA">
            <wp:extent cx="4495800" cy="3370288"/>
            <wp:effectExtent l="57150" t="57150" r="57150" b="59055"/>
            <wp:docPr id="2" name="Picture 2" descr="See you systems coach for assistance in analyzing this graphic" title="Conceptual Framework for MT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46" cy="339086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281929" w:rsidRDefault="00281929" w:rsidP="00281929">
      <w:r>
        <w:rPr>
          <w:rFonts w:cs="Calibri"/>
          <w:noProof/>
          <w:szCs w:val="24"/>
        </w:rPr>
        <w:lastRenderedPageBreak/>
        <w:t>T</w:t>
      </w:r>
      <w:r>
        <w:rPr>
          <w:spacing w:val="1"/>
          <w:w w:val="103"/>
        </w:rPr>
        <w:t>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tab</w:t>
      </w:r>
      <w:r>
        <w:rPr>
          <w:w w:val="103"/>
        </w:rPr>
        <w:t>le</w:t>
      </w:r>
      <w:r>
        <w:rPr>
          <w:spacing w:val="3"/>
        </w:rPr>
        <w:t xml:space="preserve"> </w:t>
      </w:r>
      <w:r>
        <w:rPr>
          <w:spacing w:val="1"/>
          <w:w w:val="103"/>
        </w:rPr>
        <w:t>be</w:t>
      </w:r>
      <w:r>
        <w:rPr>
          <w:w w:val="103"/>
        </w:rPr>
        <w:t>l</w:t>
      </w:r>
      <w:r>
        <w:rPr>
          <w:spacing w:val="1"/>
          <w:w w:val="103"/>
        </w:rPr>
        <w:t>o</w:t>
      </w:r>
      <w:r>
        <w:rPr>
          <w:w w:val="103"/>
        </w:rPr>
        <w:t>w</w:t>
      </w:r>
      <w:r>
        <w:rPr>
          <w:spacing w:val="4"/>
        </w:rPr>
        <w:t xml:space="preserve"> </w:t>
      </w:r>
      <w:r>
        <w:rPr>
          <w:spacing w:val="1"/>
          <w:w w:val="103"/>
        </w:rPr>
        <w:t>p</w:t>
      </w:r>
      <w:r>
        <w:rPr>
          <w:w w:val="103"/>
        </w:rPr>
        <w:t>r</w:t>
      </w:r>
      <w:r>
        <w:rPr>
          <w:spacing w:val="1"/>
          <w:w w:val="103"/>
        </w:rPr>
        <w:t>ov</w:t>
      </w:r>
      <w:r>
        <w:rPr>
          <w:w w:val="103"/>
        </w:rPr>
        <w:t>i</w:t>
      </w:r>
      <w:r>
        <w:rPr>
          <w:spacing w:val="1"/>
          <w:w w:val="103"/>
        </w:rPr>
        <w:t>de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34"/>
        </w:rPr>
        <w:t>-­</w:t>
      </w:r>
      <w:r>
        <w:rPr>
          <w:rFonts w:ascii="Cambria Math" w:hAnsi="Cambria Math" w:cs="Cambria Math"/>
          <w:w w:val="34"/>
        </w:rPr>
        <w:t>‐</w:t>
      </w:r>
      <w:r>
        <w:rPr>
          <w:spacing w:val="1"/>
          <w:w w:val="103"/>
        </w:rPr>
        <w:t>dept</w:t>
      </w:r>
      <w:r>
        <w:rPr>
          <w:w w:val="103"/>
        </w:rPr>
        <w:t>h</w:t>
      </w:r>
      <w:r>
        <w:rPr>
          <w:spacing w:val="4"/>
        </w:rPr>
        <w:t xml:space="preserve"> </w:t>
      </w:r>
      <w:r>
        <w:rPr>
          <w:spacing w:val="1"/>
          <w:w w:val="103"/>
        </w:rPr>
        <w:t>exp</w:t>
      </w:r>
      <w:r>
        <w:rPr>
          <w:w w:val="103"/>
        </w:rPr>
        <w:t>l</w:t>
      </w:r>
      <w:r>
        <w:rPr>
          <w:spacing w:val="1"/>
          <w:w w:val="103"/>
        </w:rPr>
        <w:t>anat</w:t>
      </w:r>
      <w:r>
        <w:rPr>
          <w:w w:val="103"/>
        </w:rPr>
        <w:t>i</w:t>
      </w:r>
      <w:r>
        <w:rPr>
          <w:spacing w:val="1"/>
          <w:w w:val="103"/>
        </w:rPr>
        <w:t>o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s</w:t>
      </w:r>
      <w:r>
        <w:rPr>
          <w:w w:val="103"/>
        </w:rPr>
        <w:t>i</w:t>
      </w:r>
      <w:r>
        <w:rPr>
          <w:spacing w:val="2"/>
          <w:w w:val="103"/>
        </w:rPr>
        <w:t>m</w:t>
      </w:r>
      <w:r>
        <w:rPr>
          <w:w w:val="103"/>
        </w:rPr>
        <w:t>il</w:t>
      </w:r>
      <w:r>
        <w:rPr>
          <w:spacing w:val="1"/>
          <w:w w:val="103"/>
        </w:rPr>
        <w:t>ar</w:t>
      </w:r>
      <w:r>
        <w:rPr>
          <w:w w:val="103"/>
        </w:rPr>
        <w:t>i</w:t>
      </w:r>
      <w:r>
        <w:rPr>
          <w:spacing w:val="1"/>
          <w:w w:val="103"/>
        </w:rPr>
        <w:t>t</w:t>
      </w:r>
      <w:r>
        <w:rPr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an</w:t>
      </w:r>
      <w:r>
        <w:rPr>
          <w:w w:val="103"/>
        </w:rPr>
        <w:t>d</w:t>
      </w:r>
      <w:r>
        <w:rPr>
          <w:spacing w:val="4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iff</w:t>
      </w:r>
      <w:r>
        <w:rPr>
          <w:spacing w:val="1"/>
          <w:w w:val="103"/>
        </w:rPr>
        <w:t>erence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w w:val="103"/>
        </w:rPr>
        <w:t>–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1"/>
          <w:w w:val="103"/>
        </w:rPr>
        <w:t>e</w:t>
      </w:r>
      <w:r>
        <w:rPr>
          <w:w w:val="103"/>
        </w:rPr>
        <w:t>ll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nter</w:t>
      </w:r>
      <w:r>
        <w:rPr>
          <w:w w:val="34"/>
        </w:rPr>
        <w:t>-­</w:t>
      </w:r>
      <w:r>
        <w:rPr>
          <w:rFonts w:ascii="Cambria Math" w:hAnsi="Cambria Math" w:cs="Cambria Math"/>
          <w:w w:val="34"/>
        </w:rPr>
        <w:t>‐</w:t>
      </w:r>
      <w:r>
        <w:rPr>
          <w:spacing w:val="1"/>
          <w:w w:val="103"/>
        </w:rPr>
        <w:t>re</w:t>
      </w:r>
      <w:r>
        <w:rPr>
          <w:w w:val="103"/>
        </w:rPr>
        <w:t>l</w:t>
      </w:r>
      <w:r>
        <w:rPr>
          <w:spacing w:val="1"/>
          <w:w w:val="103"/>
        </w:rPr>
        <w:t>atednes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w w:val="103"/>
        </w:rPr>
        <w:t>–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i/>
          <w:spacing w:val="1"/>
          <w:w w:val="103"/>
        </w:rPr>
        <w:t>Spec</w:t>
      </w:r>
      <w:r>
        <w:rPr>
          <w:i/>
          <w:w w:val="103"/>
        </w:rPr>
        <w:t>i</w:t>
      </w:r>
      <w:r>
        <w:rPr>
          <w:i/>
          <w:spacing w:val="1"/>
          <w:w w:val="103"/>
        </w:rPr>
        <w:t>a</w:t>
      </w:r>
      <w:r>
        <w:rPr>
          <w:i/>
          <w:w w:val="103"/>
        </w:rPr>
        <w:t>lly</w:t>
      </w:r>
      <w:r>
        <w:rPr>
          <w:i/>
          <w:spacing w:val="3"/>
        </w:rPr>
        <w:t xml:space="preserve"> </w:t>
      </w:r>
      <w:r>
        <w:rPr>
          <w:i/>
          <w:spacing w:val="2"/>
          <w:w w:val="103"/>
        </w:rPr>
        <w:t>D</w:t>
      </w:r>
      <w:r>
        <w:rPr>
          <w:i/>
          <w:spacing w:val="1"/>
          <w:w w:val="103"/>
        </w:rPr>
        <w:t>es</w:t>
      </w:r>
      <w:r>
        <w:rPr>
          <w:i/>
          <w:w w:val="103"/>
        </w:rPr>
        <w:t>i</w:t>
      </w:r>
      <w:r>
        <w:rPr>
          <w:i/>
          <w:spacing w:val="1"/>
          <w:w w:val="103"/>
        </w:rPr>
        <w:t>gne</w:t>
      </w:r>
      <w:r>
        <w:rPr>
          <w:i/>
          <w:w w:val="103"/>
        </w:rPr>
        <w:t>d</w:t>
      </w:r>
      <w:r>
        <w:rPr>
          <w:i/>
          <w:spacing w:val="3"/>
        </w:rPr>
        <w:t xml:space="preserve"> </w:t>
      </w:r>
      <w:r>
        <w:rPr>
          <w:i/>
          <w:w w:val="103"/>
        </w:rPr>
        <w:t>I</w:t>
      </w:r>
      <w:r>
        <w:rPr>
          <w:i/>
          <w:spacing w:val="1"/>
          <w:w w:val="103"/>
        </w:rPr>
        <w:t>nstruct</w:t>
      </w:r>
      <w:r>
        <w:rPr>
          <w:i/>
          <w:w w:val="103"/>
        </w:rPr>
        <w:t>i</w:t>
      </w:r>
      <w:r>
        <w:rPr>
          <w:i/>
          <w:spacing w:val="1"/>
          <w:w w:val="103"/>
        </w:rPr>
        <w:t>on</w:t>
      </w:r>
      <w:r>
        <w:rPr>
          <w:i/>
          <w:w w:val="103"/>
        </w:rPr>
        <w:t xml:space="preserve">, </w:t>
      </w:r>
      <w:r>
        <w:rPr>
          <w:i/>
        </w:rPr>
        <w:t>C</w:t>
      </w:r>
      <w:bookmarkStart w:id="0" w:name="_GoBack"/>
      <w:bookmarkEnd w:id="0"/>
      <w:r>
        <w:rPr>
          <w:i/>
        </w:rPr>
        <w:t>ore</w:t>
      </w:r>
      <w:r>
        <w:rPr>
          <w:i/>
          <w:spacing w:val="4"/>
        </w:rPr>
        <w:t xml:space="preserve"> </w:t>
      </w:r>
      <w:r>
        <w:rPr>
          <w:i/>
        </w:rPr>
        <w:t>Instruction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i/>
        </w:rPr>
        <w:t>Interventions</w:t>
      </w:r>
      <w:r>
        <w:t>.</w:t>
      </w:r>
    </w:p>
    <w:tbl>
      <w:tblPr>
        <w:tblStyle w:val="TableGrid"/>
        <w:tblW w:w="14755" w:type="dxa"/>
        <w:tblLook w:val="04A0" w:firstRow="1" w:lastRow="0" w:firstColumn="1" w:lastColumn="0" w:noHBand="0" w:noVBand="1"/>
        <w:tblCaption w:val="Similarities and Differences among Specially-designed Instruction, Core Instruction, and Interventions"/>
      </w:tblPr>
      <w:tblGrid>
        <w:gridCol w:w="2435"/>
        <w:gridCol w:w="3310"/>
        <w:gridCol w:w="2710"/>
        <w:gridCol w:w="3240"/>
        <w:gridCol w:w="3060"/>
      </w:tblGrid>
      <w:tr w:rsidR="00E408D7" w:rsidTr="00AA65B4">
        <w:trPr>
          <w:cantSplit/>
          <w:tblHeader/>
        </w:trPr>
        <w:tc>
          <w:tcPr>
            <w:tcW w:w="2435" w:type="dxa"/>
          </w:tcPr>
          <w:p w:rsidR="00281929" w:rsidRDefault="00281929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</w:p>
          <w:p w:rsidR="00281929" w:rsidRDefault="00281929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</w:p>
        </w:tc>
        <w:tc>
          <w:tcPr>
            <w:tcW w:w="3310" w:type="dxa"/>
          </w:tcPr>
          <w:p w:rsidR="00281929" w:rsidRPr="002727C8" w:rsidRDefault="00281929" w:rsidP="00281929">
            <w:pPr>
              <w:spacing w:after="0" w:line="276" w:lineRule="auto"/>
              <w:jc w:val="center"/>
              <w:rPr>
                <w:rFonts w:cs="Calibri"/>
                <w:b/>
                <w:i/>
                <w:noProof/>
                <w:szCs w:val="24"/>
              </w:rPr>
            </w:pPr>
            <w:r w:rsidRPr="002727C8">
              <w:rPr>
                <w:rFonts w:cs="Calibri"/>
                <w:b/>
                <w:i/>
                <w:noProof/>
                <w:szCs w:val="24"/>
              </w:rPr>
              <w:t>Specially Designed Instruction</w:t>
            </w:r>
          </w:p>
        </w:tc>
        <w:tc>
          <w:tcPr>
            <w:tcW w:w="2710" w:type="dxa"/>
            <w:shd w:val="clear" w:color="auto" w:fill="C2DE82"/>
          </w:tcPr>
          <w:p w:rsidR="00281929" w:rsidRPr="00281929" w:rsidRDefault="00281929" w:rsidP="00281929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281929">
              <w:rPr>
                <w:rFonts w:cs="Calibri"/>
                <w:b/>
                <w:noProof/>
                <w:szCs w:val="24"/>
              </w:rPr>
              <w:t>Core Instruction (Tier 1)</w:t>
            </w:r>
          </w:p>
        </w:tc>
        <w:tc>
          <w:tcPr>
            <w:tcW w:w="3240" w:type="dxa"/>
            <w:shd w:val="clear" w:color="auto" w:fill="FFFF99"/>
          </w:tcPr>
          <w:p w:rsidR="00281929" w:rsidRPr="00281929" w:rsidRDefault="00281929" w:rsidP="00281929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281929">
              <w:rPr>
                <w:rFonts w:cs="Calibri"/>
                <w:b/>
                <w:noProof/>
                <w:szCs w:val="24"/>
              </w:rPr>
              <w:t>Supplemental Intervention (Tier 2)</w:t>
            </w:r>
          </w:p>
        </w:tc>
        <w:tc>
          <w:tcPr>
            <w:tcW w:w="3060" w:type="dxa"/>
            <w:shd w:val="clear" w:color="auto" w:fill="FA9B00"/>
          </w:tcPr>
          <w:p w:rsidR="00281929" w:rsidRPr="00281929" w:rsidRDefault="00281929" w:rsidP="00281929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281929">
              <w:rPr>
                <w:rFonts w:cs="Calibri"/>
                <w:b/>
                <w:noProof/>
                <w:szCs w:val="24"/>
              </w:rPr>
              <w:t>Intensive Intervention (Tier 3)</w:t>
            </w:r>
          </w:p>
        </w:tc>
      </w:tr>
      <w:tr w:rsidR="00E408D7" w:rsidTr="00AA65B4">
        <w:trPr>
          <w:cantSplit/>
        </w:trPr>
        <w:tc>
          <w:tcPr>
            <w:tcW w:w="2435" w:type="dxa"/>
            <w:vAlign w:val="center"/>
          </w:tcPr>
          <w:p w:rsidR="00281929" w:rsidRPr="00123B31" w:rsidRDefault="00281929" w:rsidP="00281929">
            <w:pPr>
              <w:jc w:val="center"/>
              <w:rPr>
                <w:b/>
                <w:noProof/>
              </w:rPr>
            </w:pPr>
            <w:r w:rsidRPr="00123B31">
              <w:rPr>
                <w:b/>
                <w:noProof/>
              </w:rPr>
              <w:t>Defining Characteristics</w:t>
            </w:r>
          </w:p>
        </w:tc>
        <w:tc>
          <w:tcPr>
            <w:tcW w:w="3310" w:type="dxa"/>
          </w:tcPr>
          <w:p w:rsidR="00281929" w:rsidRDefault="00281929" w:rsidP="00281929">
            <w:r>
              <w:rPr>
                <w:w w:val="105"/>
              </w:rPr>
              <w:t>Specially designed instruction 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defined by IDEA regulations refers to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adaptations to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content,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methodology or delivery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instruction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that:</w:t>
            </w:r>
          </w:p>
          <w:p w:rsidR="00281929" w:rsidRDefault="00281929" w:rsidP="00123B31">
            <w:pPr>
              <w:pStyle w:val="ListParagraph"/>
              <w:numPr>
                <w:ilvl w:val="0"/>
                <w:numId w:val="3"/>
              </w:numPr>
              <w:ind w:left="346"/>
            </w:pPr>
            <w:r w:rsidRPr="00123B31">
              <w:rPr>
                <w:w w:val="105"/>
              </w:rPr>
              <w:t>Address the unique needs of a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child that result from the child’s</w:t>
            </w:r>
            <w:r w:rsidRPr="00123B31">
              <w:rPr>
                <w:spacing w:val="-43"/>
                <w:w w:val="105"/>
              </w:rPr>
              <w:t xml:space="preserve"> </w:t>
            </w:r>
            <w:r w:rsidRPr="00123B31">
              <w:rPr>
                <w:w w:val="105"/>
              </w:rPr>
              <w:t>disability</w:t>
            </w:r>
          </w:p>
          <w:p w:rsidR="00281929" w:rsidRPr="00123B31" w:rsidRDefault="00281929" w:rsidP="00123B31">
            <w:pPr>
              <w:pStyle w:val="ListParagraph"/>
              <w:numPr>
                <w:ilvl w:val="0"/>
                <w:numId w:val="3"/>
              </w:numPr>
              <w:ind w:left="346"/>
              <w:rPr>
                <w:w w:val="105"/>
              </w:rPr>
            </w:pPr>
            <w:r w:rsidRPr="00123B31">
              <w:rPr>
                <w:w w:val="105"/>
              </w:rPr>
              <w:t>Ensure access to the general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education curriculum so that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the child can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meet the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educational standards that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apply to all children (34 Code of</w:t>
            </w:r>
            <w:r w:rsidRPr="00123B31">
              <w:rPr>
                <w:spacing w:val="-43"/>
                <w:w w:val="105"/>
              </w:rPr>
              <w:t xml:space="preserve"> </w:t>
            </w:r>
            <w:r w:rsidRPr="00123B31">
              <w:rPr>
                <w:w w:val="105"/>
              </w:rPr>
              <w:t>Federal Regulations (CFR)</w:t>
            </w:r>
            <w:r w:rsidR="00123B31" w:rsidRPr="00123B31">
              <w:rPr>
                <w:w w:val="105"/>
              </w:rPr>
              <w:t xml:space="preserve"> </w:t>
            </w:r>
            <w:r w:rsidRPr="00123B31">
              <w:rPr>
                <w:w w:val="105"/>
              </w:rPr>
              <w:t>§300.39(b)(3))</w:t>
            </w:r>
          </w:p>
          <w:p w:rsidR="00281929" w:rsidRDefault="00281929" w:rsidP="00123B31">
            <w:pPr>
              <w:pStyle w:val="ListParagraph"/>
              <w:numPr>
                <w:ilvl w:val="0"/>
                <w:numId w:val="3"/>
              </w:numPr>
              <w:ind w:left="346"/>
              <w:rPr>
                <w:noProof/>
              </w:rPr>
            </w:pPr>
            <w:r w:rsidRPr="00123B31">
              <w:rPr>
                <w:w w:val="105"/>
              </w:rPr>
              <w:t>Are guaranteed by IDEA and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implemented in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accordance</w:t>
            </w:r>
            <w:r w:rsidRPr="00123B31">
              <w:rPr>
                <w:spacing w:val="1"/>
                <w:w w:val="105"/>
              </w:rPr>
              <w:t xml:space="preserve"> </w:t>
            </w:r>
            <w:r w:rsidRPr="00123B31">
              <w:rPr>
                <w:w w:val="105"/>
              </w:rPr>
              <w:t>with</w:t>
            </w:r>
            <w:r w:rsidRPr="00123B31">
              <w:rPr>
                <w:spacing w:val="-3"/>
                <w:w w:val="105"/>
              </w:rPr>
              <w:t xml:space="preserve"> </w:t>
            </w:r>
            <w:r w:rsidRPr="00123B31">
              <w:rPr>
                <w:w w:val="105"/>
              </w:rPr>
              <w:t>the</w:t>
            </w:r>
            <w:r w:rsidRPr="00123B31">
              <w:rPr>
                <w:spacing w:val="-2"/>
                <w:w w:val="105"/>
              </w:rPr>
              <w:t xml:space="preserve"> </w:t>
            </w:r>
            <w:r w:rsidRPr="00123B31">
              <w:rPr>
                <w:w w:val="105"/>
              </w:rPr>
              <w:t>individual</w:t>
            </w:r>
            <w:r w:rsidRPr="00123B31">
              <w:rPr>
                <w:spacing w:val="-3"/>
                <w:w w:val="105"/>
              </w:rPr>
              <w:t xml:space="preserve"> </w:t>
            </w:r>
            <w:r w:rsidRPr="00123B31">
              <w:rPr>
                <w:w w:val="105"/>
              </w:rPr>
              <w:t>educational plan (IEP) process</w:t>
            </w:r>
          </w:p>
        </w:tc>
        <w:tc>
          <w:tcPr>
            <w:tcW w:w="2710" w:type="dxa"/>
            <w:shd w:val="clear" w:color="auto" w:fill="C2DE82"/>
          </w:tcPr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Instruction and support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designed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differentiated for all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students in all settings to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ensure mastery of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Common Core 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Standards and core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instructional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goals/expectations.</w:t>
            </w:r>
          </w:p>
        </w:tc>
        <w:tc>
          <w:tcPr>
            <w:tcW w:w="3240" w:type="dxa"/>
            <w:shd w:val="clear" w:color="auto" w:fill="FFFF99"/>
          </w:tcPr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 xml:space="preserve">More </w:t>
            </w:r>
            <w:proofErr w:type="gramStart"/>
            <w:r>
              <w:rPr>
                <w:w w:val="105"/>
              </w:rPr>
              <w:t>focused,</w:t>
            </w:r>
            <w:proofErr w:type="gramEnd"/>
            <w:r>
              <w:rPr>
                <w:w w:val="105"/>
              </w:rPr>
              <w:t xml:space="preserve"> targeted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instruction/intervention and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supplemental support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aligned with Common Core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State Standards and core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instructional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goals/expectations.</w:t>
            </w:r>
          </w:p>
        </w:tc>
        <w:tc>
          <w:tcPr>
            <w:tcW w:w="3060" w:type="dxa"/>
            <w:shd w:val="clear" w:color="auto" w:fill="FA9B00"/>
          </w:tcPr>
          <w:p w:rsidR="00123B31" w:rsidRDefault="00123B31" w:rsidP="00123B31">
            <w:pPr>
              <w:rPr>
                <w:w w:val="105"/>
              </w:rPr>
            </w:pPr>
            <w:r>
              <w:rPr>
                <w:w w:val="105"/>
              </w:rPr>
              <w:t xml:space="preserve">The most </w:t>
            </w:r>
            <w:r>
              <w:rPr>
                <w:i/>
                <w:w w:val="105"/>
              </w:rPr>
              <w:t>intense</w:t>
            </w:r>
            <w:r>
              <w:rPr>
                <w:w w:val="105"/>
              </w:rPr>
              <w:t>* intervention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based upon individual student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need and aligned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 core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curriculum,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instruction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supplemental supports.</w:t>
            </w:r>
          </w:p>
          <w:p w:rsidR="00281929" w:rsidRPr="00123B31" w:rsidRDefault="00123B31" w:rsidP="00123B31">
            <w:pPr>
              <w:rPr>
                <w:rFonts w:cs="Calibri"/>
                <w:i/>
                <w:noProof/>
                <w:szCs w:val="24"/>
              </w:rPr>
            </w:pPr>
            <w:r w:rsidRPr="00123B31">
              <w:rPr>
                <w:i/>
                <w:w w:val="105"/>
              </w:rPr>
              <w:t>*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Daily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or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near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daily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sessions;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increased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time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per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session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for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delivery,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practice</w:t>
            </w:r>
            <w:r>
              <w:rPr>
                <w:i/>
                <w:w w:val="105"/>
              </w:rPr>
              <w:t>,</w:t>
            </w:r>
            <w:r w:rsidRPr="00123B31">
              <w:rPr>
                <w:i/>
                <w:spacing w:val="2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and</w:t>
            </w:r>
            <w:r w:rsidRPr="00123B31">
              <w:rPr>
                <w:i/>
                <w:spacing w:val="2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feedback;</w:t>
            </w:r>
            <w:r w:rsidRPr="00123B31">
              <w:rPr>
                <w:i/>
                <w:spacing w:val="-37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narrowed</w:t>
            </w:r>
            <w:r w:rsidRPr="00123B31">
              <w:rPr>
                <w:i/>
                <w:spacing w:val="2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focus;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reduced</w:t>
            </w:r>
            <w:r w:rsidRPr="00123B31">
              <w:rPr>
                <w:i/>
                <w:spacing w:val="2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group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size;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most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explicit and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systematic</w:t>
            </w:r>
            <w:proofErr w:type="gramStart"/>
            <w:r w:rsidRPr="00123B31">
              <w:rPr>
                <w:i/>
                <w:w w:val="105"/>
              </w:rPr>
              <w:t>;</w:t>
            </w:r>
            <w:proofErr w:type="gramEnd"/>
            <w:r w:rsidRPr="00123B31">
              <w:rPr>
                <w:i/>
                <w:w w:val="105"/>
              </w:rPr>
              <w:t xml:space="preserve"> most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frequent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progress</w:t>
            </w:r>
            <w:r w:rsidRPr="00123B31">
              <w:rPr>
                <w:i/>
                <w:spacing w:val="1"/>
                <w:w w:val="105"/>
              </w:rPr>
              <w:t xml:space="preserve"> </w:t>
            </w:r>
            <w:r w:rsidRPr="00123B31">
              <w:rPr>
                <w:i/>
                <w:w w:val="105"/>
              </w:rPr>
              <w:t>monitoring.</w:t>
            </w:r>
          </w:p>
        </w:tc>
      </w:tr>
      <w:tr w:rsidR="00E408D7" w:rsidTr="00AA65B4">
        <w:trPr>
          <w:cantSplit/>
        </w:trPr>
        <w:tc>
          <w:tcPr>
            <w:tcW w:w="2435" w:type="dxa"/>
          </w:tcPr>
          <w:p w:rsidR="00281929" w:rsidRPr="00123B31" w:rsidRDefault="00123B31" w:rsidP="00123B31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123B31">
              <w:rPr>
                <w:rFonts w:cs="Calibri"/>
                <w:b/>
                <w:noProof/>
                <w:szCs w:val="24"/>
              </w:rPr>
              <w:lastRenderedPageBreak/>
              <w:t>Common Focus</w:t>
            </w:r>
          </w:p>
        </w:tc>
        <w:tc>
          <w:tcPr>
            <w:tcW w:w="3310" w:type="dxa"/>
          </w:tcPr>
          <w:p w:rsidR="00281929" w:rsidRPr="004D2572" w:rsidRDefault="00123B31" w:rsidP="00123B31">
            <w:pPr>
              <w:spacing w:after="0" w:line="276" w:lineRule="auto"/>
              <w:rPr>
                <w:rFonts w:cs="Calibri"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</w:pPr>
            <w:r w:rsidRPr="004D2572">
              <w:rPr>
                <w:w w:val="105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Provide instruction and intervention supports, designed and implemented through a team approach to data</w:t>
            </w:r>
            <w:r w:rsidRPr="004D2572">
              <w:rPr>
                <w:rFonts w:ascii="Cambria Math" w:hAnsi="Cambria Math" w:cs="Cambria Math"/>
                <w:w w:val="105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‐</w:t>
            </w:r>
            <w:r w:rsidRPr="004D2572">
              <w:rPr>
                <w:w w:val="105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based planning and problem solving, matched to student learning needs.</w:t>
            </w:r>
          </w:p>
        </w:tc>
        <w:tc>
          <w:tcPr>
            <w:tcW w:w="2710" w:type="dxa"/>
          </w:tcPr>
          <w:p w:rsidR="00281929" w:rsidRPr="004D2572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</w:pPr>
            <w:r w:rsidRPr="004D2572">
              <w:rPr>
                <w:rFonts w:cs="Calibri"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Same as in “</w:t>
            </w:r>
            <w:r w:rsidRPr="004D2572">
              <w:rPr>
                <w:rFonts w:cs="Calibri"/>
                <w:b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Specially Designed Instruction”</w:t>
            </w:r>
          </w:p>
        </w:tc>
        <w:tc>
          <w:tcPr>
            <w:tcW w:w="3240" w:type="dxa"/>
          </w:tcPr>
          <w:p w:rsidR="00281929" w:rsidRPr="004D2572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</w:pPr>
            <w:r w:rsidRPr="004D2572">
              <w:rPr>
                <w:rFonts w:cs="Calibri"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Same as in “</w:t>
            </w:r>
            <w:r w:rsidRPr="004D2572">
              <w:rPr>
                <w:rFonts w:cs="Calibri"/>
                <w:b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Specially Designed Instruction”</w:t>
            </w:r>
          </w:p>
        </w:tc>
        <w:tc>
          <w:tcPr>
            <w:tcW w:w="3060" w:type="dxa"/>
          </w:tcPr>
          <w:p w:rsidR="00281929" w:rsidRPr="004D2572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</w:pPr>
            <w:r w:rsidRPr="004D2572">
              <w:rPr>
                <w:rFonts w:cs="Calibri"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Same as in “</w:t>
            </w:r>
            <w:r w:rsidRPr="004D2572">
              <w:rPr>
                <w:rFonts w:cs="Calibri"/>
                <w:b/>
                <w:noProof/>
                <w:szCs w:val="24"/>
                <w14:shadow w14:blurRad="50800" w14:dist="50800" w14:dir="5400000" w14:sx="1000" w14:sy="1000" w14:kx="0" w14:ky="0" w14:algn="ctr">
                  <w14:srgbClr w14:val="000000">
                    <w14:alpha w14:val="56870"/>
                  </w14:srgbClr>
                </w14:shadow>
              </w:rPr>
              <w:t>Specially Designed Instruction”</w:t>
            </w:r>
          </w:p>
        </w:tc>
      </w:tr>
      <w:tr w:rsidR="00E408D7" w:rsidTr="00AA65B4">
        <w:trPr>
          <w:cantSplit/>
        </w:trPr>
        <w:tc>
          <w:tcPr>
            <w:tcW w:w="2435" w:type="dxa"/>
          </w:tcPr>
          <w:p w:rsidR="00123B31" w:rsidRPr="00123B31" w:rsidRDefault="00123B31" w:rsidP="00123B31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123B31">
              <w:rPr>
                <w:rFonts w:cs="Calibri"/>
                <w:b/>
                <w:noProof/>
                <w:szCs w:val="24"/>
              </w:rPr>
              <w:t>Relationship to</w:t>
            </w:r>
          </w:p>
          <w:p w:rsidR="00281929" w:rsidRDefault="00123B31" w:rsidP="00123B31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  <w:r w:rsidRPr="00123B31">
              <w:rPr>
                <w:rFonts w:cs="Calibri"/>
                <w:b/>
                <w:noProof/>
                <w:szCs w:val="24"/>
              </w:rPr>
              <w:t>Core Instruction</w:t>
            </w:r>
          </w:p>
        </w:tc>
        <w:tc>
          <w:tcPr>
            <w:tcW w:w="3310" w:type="dxa"/>
          </w:tcPr>
          <w:p w:rsidR="00123B31" w:rsidRPr="00123B31" w:rsidRDefault="00123B31" w:rsidP="00123B31">
            <w:pPr>
              <w:spacing w:after="0" w:line="276" w:lineRule="auto"/>
              <w:rPr>
                <w:w w:val="105"/>
              </w:rPr>
            </w:pPr>
            <w:r w:rsidRPr="00123B31">
              <w:rPr>
                <w:w w:val="105"/>
              </w:rPr>
              <w:t>Integrated and in alignment with Common Core State Standards and core instructional goals and expectations across the full</w:t>
            </w:r>
          </w:p>
          <w:p w:rsidR="00281929" w:rsidRDefault="00123B31" w:rsidP="00123B31">
            <w:pPr>
              <w:spacing w:after="0" w:line="276" w:lineRule="auto"/>
              <w:rPr>
                <w:rFonts w:cs="Calibri"/>
                <w:noProof/>
                <w:szCs w:val="24"/>
              </w:rPr>
            </w:pPr>
            <w:proofErr w:type="gramStart"/>
            <w:r w:rsidRPr="00123B31">
              <w:rPr>
                <w:w w:val="105"/>
              </w:rPr>
              <w:t>continuum</w:t>
            </w:r>
            <w:proofErr w:type="gramEnd"/>
            <w:r w:rsidRPr="00123B31">
              <w:rPr>
                <w:w w:val="105"/>
              </w:rPr>
              <w:t xml:space="preserve"> of learners.</w:t>
            </w:r>
          </w:p>
        </w:tc>
        <w:tc>
          <w:tcPr>
            <w:tcW w:w="2710" w:type="dxa"/>
          </w:tcPr>
          <w:p w:rsidR="00281929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  <w:r>
              <w:rPr>
                <w:rFonts w:cs="Calibri"/>
                <w:noProof/>
                <w:szCs w:val="24"/>
              </w:rPr>
              <w:t>Same as in “</w:t>
            </w:r>
            <w:r w:rsidRPr="00281929">
              <w:rPr>
                <w:rFonts w:cs="Calibri"/>
                <w:b/>
                <w:noProof/>
                <w:szCs w:val="24"/>
              </w:rPr>
              <w:t>Specially Designed Instruction</w:t>
            </w:r>
            <w:r>
              <w:rPr>
                <w:rFonts w:cs="Calibri"/>
                <w:b/>
                <w:noProof/>
                <w:szCs w:val="24"/>
              </w:rPr>
              <w:t>”</w:t>
            </w:r>
          </w:p>
        </w:tc>
        <w:tc>
          <w:tcPr>
            <w:tcW w:w="3240" w:type="dxa"/>
          </w:tcPr>
          <w:p w:rsidR="00281929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  <w:r>
              <w:rPr>
                <w:rFonts w:cs="Calibri"/>
                <w:noProof/>
                <w:szCs w:val="24"/>
              </w:rPr>
              <w:t>Same as in “</w:t>
            </w:r>
            <w:r w:rsidRPr="00281929">
              <w:rPr>
                <w:rFonts w:cs="Calibri"/>
                <w:b/>
                <w:noProof/>
                <w:szCs w:val="24"/>
              </w:rPr>
              <w:t>Specially Designed Instruction</w:t>
            </w:r>
            <w:r>
              <w:rPr>
                <w:rFonts w:cs="Calibri"/>
                <w:b/>
                <w:noProof/>
                <w:szCs w:val="24"/>
              </w:rPr>
              <w:t>”</w:t>
            </w:r>
          </w:p>
        </w:tc>
        <w:tc>
          <w:tcPr>
            <w:tcW w:w="3060" w:type="dxa"/>
          </w:tcPr>
          <w:p w:rsidR="00281929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  <w:r>
              <w:rPr>
                <w:rFonts w:cs="Calibri"/>
                <w:noProof/>
                <w:szCs w:val="24"/>
              </w:rPr>
              <w:t>Same as in “</w:t>
            </w:r>
            <w:r w:rsidRPr="00281929">
              <w:rPr>
                <w:rFonts w:cs="Calibri"/>
                <w:b/>
                <w:noProof/>
                <w:szCs w:val="24"/>
              </w:rPr>
              <w:t>Specially Designed Instruction</w:t>
            </w:r>
            <w:r>
              <w:rPr>
                <w:rFonts w:cs="Calibri"/>
                <w:b/>
                <w:noProof/>
                <w:szCs w:val="24"/>
              </w:rPr>
              <w:t>”</w:t>
            </w:r>
          </w:p>
        </w:tc>
      </w:tr>
      <w:tr w:rsidR="00E408D7" w:rsidTr="00AA65B4">
        <w:trPr>
          <w:cantSplit/>
        </w:trPr>
        <w:tc>
          <w:tcPr>
            <w:tcW w:w="2435" w:type="dxa"/>
          </w:tcPr>
          <w:p w:rsidR="00281929" w:rsidRPr="00123B31" w:rsidRDefault="00123B31" w:rsidP="00281929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123B31">
              <w:rPr>
                <w:rFonts w:cs="Calibri"/>
                <w:b/>
                <w:noProof/>
                <w:szCs w:val="24"/>
              </w:rPr>
              <w:lastRenderedPageBreak/>
              <w:t>Goal</w:t>
            </w:r>
          </w:p>
        </w:tc>
        <w:tc>
          <w:tcPr>
            <w:tcW w:w="3310" w:type="dxa"/>
          </w:tcPr>
          <w:p w:rsidR="00123B31" w:rsidRPr="00123B31" w:rsidRDefault="00123B31" w:rsidP="00123B31">
            <w:pPr>
              <w:rPr>
                <w:spacing w:val="1"/>
                <w:w w:val="105"/>
              </w:rPr>
            </w:pPr>
            <w:r>
              <w:rPr>
                <w:w w:val="105"/>
              </w:rPr>
              <w:t>Enable students with disabilities 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 involved in and make progress in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the general education curriculum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(34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CFR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§300.320(a</w:t>
            </w:r>
            <w:proofErr w:type="gramStart"/>
            <w:r>
              <w:rPr>
                <w:w w:val="105"/>
              </w:rPr>
              <w:t>)(</w:t>
            </w:r>
            <w:proofErr w:type="gramEnd"/>
            <w:r>
              <w:rPr>
                <w:w w:val="105"/>
              </w:rPr>
              <w:t>2)(</w:t>
            </w:r>
            <w:proofErr w:type="spellStart"/>
            <w:r>
              <w:rPr>
                <w:w w:val="105"/>
              </w:rPr>
              <w:t>i</w:t>
            </w:r>
            <w:proofErr w:type="spellEnd"/>
            <w:r>
              <w:rPr>
                <w:w w:val="105"/>
              </w:rPr>
              <w:t>)).</w:t>
            </w:r>
          </w:p>
          <w:p w:rsidR="00123B31" w:rsidRDefault="00123B31" w:rsidP="00123B31">
            <w:r>
              <w:rPr>
                <w:w w:val="105"/>
              </w:rPr>
              <w:t>Free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appropriate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education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for students with disabilities in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least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restrictive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environment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(34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CFR</w:t>
            </w:r>
          </w:p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§300.17).</w:t>
            </w:r>
          </w:p>
        </w:tc>
        <w:tc>
          <w:tcPr>
            <w:tcW w:w="2710" w:type="dxa"/>
          </w:tcPr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Successful mastery 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Common Core 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Standards and prevention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of skill gaps to ensure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career and college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readiness.</w:t>
            </w:r>
          </w:p>
        </w:tc>
        <w:tc>
          <w:tcPr>
            <w:tcW w:w="3240" w:type="dxa"/>
          </w:tcPr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Close skill gaps to enable successful mastery of Common Core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spacing w:val="1"/>
                <w:w w:val="103"/>
              </w:rPr>
              <w:t>S</w:t>
            </w:r>
            <w:r>
              <w:rPr>
                <w:w w:val="103"/>
              </w:rPr>
              <w:t>t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te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3"/>
              </w:rPr>
              <w:t>S</w:t>
            </w:r>
            <w:r>
              <w:rPr>
                <w:w w:val="103"/>
              </w:rPr>
              <w:t>t</w:t>
            </w:r>
            <w:r>
              <w:rPr>
                <w:spacing w:val="1"/>
                <w:w w:val="103"/>
              </w:rPr>
              <w:t>anda</w:t>
            </w:r>
            <w:r>
              <w:rPr>
                <w:w w:val="103"/>
              </w:rPr>
              <w:t>r</w:t>
            </w:r>
            <w:r>
              <w:rPr>
                <w:spacing w:val="1"/>
                <w:w w:val="103"/>
              </w:rPr>
              <w:t>d</w:t>
            </w:r>
            <w:r>
              <w:rPr>
                <w:w w:val="103"/>
              </w:rP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an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grade</w:t>
            </w:r>
            <w:r>
              <w:rPr>
                <w:w w:val="34"/>
              </w:rPr>
              <w:t>-­</w:t>
            </w:r>
            <w:r>
              <w:rPr>
                <w:rFonts w:ascii="Cambria Math" w:hAnsi="Cambria Math" w:cs="Cambria Math"/>
                <w:w w:val="34"/>
              </w:rPr>
              <w:t>‐</w:t>
            </w:r>
            <w:r>
              <w:rPr>
                <w:w w:val="103"/>
              </w:rPr>
              <w:t>l</w:t>
            </w:r>
            <w:r>
              <w:rPr>
                <w:spacing w:val="1"/>
                <w:w w:val="103"/>
              </w:rPr>
              <w:t>eve</w:t>
            </w:r>
            <w:r>
              <w:rPr>
                <w:w w:val="103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nstruct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ona</w:t>
            </w:r>
            <w:r>
              <w:rPr>
                <w:w w:val="103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103"/>
              </w:rPr>
              <w:t>goa</w:t>
            </w:r>
            <w:r>
              <w:rPr>
                <w:w w:val="103"/>
              </w:rPr>
              <w:t>ls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an</w:t>
            </w:r>
            <w:r>
              <w:rPr>
                <w:w w:val="103"/>
              </w:rPr>
              <w:t xml:space="preserve">d </w:t>
            </w:r>
            <w:r>
              <w:rPr>
                <w:w w:val="105"/>
              </w:rPr>
              <w:t>expectations for learners who are struggling in the general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education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curriculum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setting, while ensuring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prevention of new content area gaps and supporting student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engagement.</w:t>
            </w:r>
          </w:p>
        </w:tc>
        <w:tc>
          <w:tcPr>
            <w:tcW w:w="3060" w:type="dxa"/>
          </w:tcPr>
          <w:p w:rsidR="00281929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  <w:r>
              <w:rPr>
                <w:rFonts w:cs="Calibri"/>
                <w:noProof/>
                <w:szCs w:val="24"/>
              </w:rPr>
              <w:t>Same as in “</w:t>
            </w:r>
            <w:r w:rsidRPr="00281929">
              <w:rPr>
                <w:rFonts w:cs="Calibri"/>
                <w:b/>
                <w:noProof/>
                <w:szCs w:val="24"/>
              </w:rPr>
              <w:t>Supplemental Intervention (Tier 2)</w:t>
            </w:r>
            <w:r>
              <w:rPr>
                <w:rFonts w:cs="Calibri"/>
                <w:b/>
                <w:noProof/>
                <w:szCs w:val="24"/>
              </w:rPr>
              <w:t>”</w:t>
            </w:r>
          </w:p>
        </w:tc>
      </w:tr>
      <w:tr w:rsidR="00E408D7" w:rsidTr="00AA65B4">
        <w:trPr>
          <w:cantSplit/>
        </w:trPr>
        <w:tc>
          <w:tcPr>
            <w:tcW w:w="2435" w:type="dxa"/>
          </w:tcPr>
          <w:p w:rsidR="00281929" w:rsidRDefault="00123B31" w:rsidP="00281929">
            <w:pPr>
              <w:spacing w:after="0" w:line="276" w:lineRule="auto"/>
              <w:jc w:val="center"/>
              <w:rPr>
                <w:rFonts w:cs="Calibri"/>
                <w:noProof/>
                <w:szCs w:val="24"/>
              </w:rPr>
            </w:pPr>
            <w:r w:rsidRPr="00123B31">
              <w:rPr>
                <w:rFonts w:cs="Calibri"/>
                <w:b/>
                <w:noProof/>
                <w:szCs w:val="24"/>
              </w:rPr>
              <w:t>For Whom?</w:t>
            </w:r>
          </w:p>
        </w:tc>
        <w:tc>
          <w:tcPr>
            <w:tcW w:w="3310" w:type="dxa"/>
          </w:tcPr>
          <w:p w:rsidR="00123B31" w:rsidRDefault="00123B31" w:rsidP="00123B31">
            <w:r>
              <w:rPr>
                <w:w w:val="105"/>
              </w:rPr>
              <w:t>Eligible students with disabilities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(IDEA).</w:t>
            </w:r>
          </w:p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When applied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 tier 3, these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students typically demonstrate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need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 xml:space="preserve">for </w:t>
            </w:r>
            <w:r>
              <w:rPr>
                <w:b/>
                <w:w w:val="105"/>
              </w:rPr>
              <w:t>sustained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intensive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interventions in order to maintain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adequate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rates 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progress over time.</w:t>
            </w:r>
          </w:p>
        </w:tc>
        <w:tc>
          <w:tcPr>
            <w:tcW w:w="2710" w:type="dxa"/>
          </w:tcPr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ALL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students.</w:t>
            </w:r>
          </w:p>
        </w:tc>
        <w:tc>
          <w:tcPr>
            <w:tcW w:w="3240" w:type="dxa"/>
          </w:tcPr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Any student who needs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supplemental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supports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master Common Core State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Standards.</w:t>
            </w:r>
          </w:p>
        </w:tc>
        <w:tc>
          <w:tcPr>
            <w:tcW w:w="3060" w:type="dxa"/>
          </w:tcPr>
          <w:p w:rsidR="00281929" w:rsidRDefault="00123B31" w:rsidP="00123B31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Any student who needs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intensive supports (i.e.,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identified problem is both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intense and severe) to master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the Common Core 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Standards.</w:t>
            </w:r>
          </w:p>
        </w:tc>
      </w:tr>
      <w:tr w:rsidR="00AD6E12" w:rsidTr="00AA65B4">
        <w:trPr>
          <w:cantSplit/>
        </w:trPr>
        <w:tc>
          <w:tcPr>
            <w:tcW w:w="2435" w:type="dxa"/>
          </w:tcPr>
          <w:p w:rsidR="00AD6E12" w:rsidRPr="00123B31" w:rsidRDefault="00AD6E12" w:rsidP="00281929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AD6E12">
              <w:rPr>
                <w:rFonts w:cs="Calibri"/>
                <w:b/>
                <w:noProof/>
                <w:szCs w:val="24"/>
              </w:rPr>
              <w:lastRenderedPageBreak/>
              <w:t>By Whom?</w:t>
            </w:r>
          </w:p>
        </w:tc>
        <w:tc>
          <w:tcPr>
            <w:tcW w:w="3310" w:type="dxa"/>
          </w:tcPr>
          <w:p w:rsidR="00AD6E12" w:rsidRDefault="00AD6E12" w:rsidP="00AD6E12">
            <w:pPr>
              <w:rPr>
                <w:w w:val="105"/>
              </w:rPr>
            </w:pPr>
            <w:r>
              <w:rPr>
                <w:w w:val="105"/>
              </w:rPr>
              <w:t>Exceptional student education (ESE)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teachers and related service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providers with specialization in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area of need, in collaboration with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general education teachers to align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and integrate with Common Core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Standards.</w:t>
            </w:r>
          </w:p>
        </w:tc>
        <w:tc>
          <w:tcPr>
            <w:tcW w:w="2710" w:type="dxa"/>
          </w:tcPr>
          <w:p w:rsidR="00AD6E12" w:rsidRDefault="00AD6E12" w:rsidP="00AD6E12">
            <w:pPr>
              <w:rPr>
                <w:w w:val="105"/>
              </w:rPr>
            </w:pPr>
            <w:r>
              <w:rPr>
                <w:w w:val="105"/>
              </w:rPr>
              <w:t>General education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teacher, in collaboration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spacing w:val="2"/>
                <w:w w:val="103"/>
              </w:rPr>
              <w:t>w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t</w:t>
            </w:r>
            <w:r>
              <w:rPr>
                <w:w w:val="103"/>
              </w:rPr>
              <w:t>h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schoo</w:t>
            </w:r>
            <w:r>
              <w:rPr>
                <w:w w:val="103"/>
              </w:rPr>
              <w:t>l</w:t>
            </w:r>
            <w:r>
              <w:rPr>
                <w:w w:val="34"/>
              </w:rPr>
              <w:t>-­</w:t>
            </w:r>
            <w:r>
              <w:rPr>
                <w:rFonts w:ascii="Cambria Math" w:hAnsi="Cambria Math" w:cs="Cambria Math"/>
                <w:w w:val="34"/>
              </w:rPr>
              <w:t>‐</w:t>
            </w:r>
            <w:r>
              <w:rPr>
                <w:spacing w:val="1"/>
                <w:w w:val="103"/>
              </w:rPr>
              <w:t>base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tea</w:t>
            </w:r>
            <w:r>
              <w:rPr>
                <w:w w:val="103"/>
              </w:rPr>
              <w:t xml:space="preserve">m </w:t>
            </w:r>
            <w:r>
              <w:rPr>
                <w:w w:val="105"/>
              </w:rPr>
              <w:t>members.</w:t>
            </w:r>
          </w:p>
        </w:tc>
        <w:tc>
          <w:tcPr>
            <w:tcW w:w="3240" w:type="dxa"/>
          </w:tcPr>
          <w:p w:rsidR="00AD6E12" w:rsidRDefault="00AD6E12" w:rsidP="00AD6E12">
            <w:pPr>
              <w:rPr>
                <w:w w:val="105"/>
              </w:rPr>
            </w:pPr>
            <w:r>
              <w:rPr>
                <w:w w:val="105"/>
              </w:rPr>
              <w:t>General education teacher in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collaboration with support of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spacing w:val="1"/>
                <w:w w:val="103"/>
              </w:rPr>
              <w:t>school</w:t>
            </w:r>
            <w:r>
              <w:rPr>
                <w:w w:val="34"/>
              </w:rPr>
              <w:t>-­</w:t>
            </w:r>
            <w:r>
              <w:rPr>
                <w:rFonts w:ascii="Cambria Math" w:hAnsi="Cambria Math" w:cs="Cambria Math"/>
                <w:w w:val="34"/>
              </w:rPr>
              <w:t>‐</w:t>
            </w:r>
            <w:r>
              <w:rPr>
                <w:spacing w:val="1"/>
                <w:w w:val="103"/>
              </w:rPr>
              <w:t>base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tea</w:t>
            </w:r>
            <w:r>
              <w:rPr>
                <w:w w:val="103"/>
              </w:rPr>
              <w:t>m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  <w:w w:val="103"/>
              </w:rPr>
              <w:t>m</w:t>
            </w:r>
            <w:r>
              <w:rPr>
                <w:spacing w:val="1"/>
                <w:w w:val="103"/>
              </w:rPr>
              <w:t>e</w:t>
            </w:r>
            <w:r>
              <w:rPr>
                <w:spacing w:val="2"/>
                <w:w w:val="103"/>
              </w:rPr>
              <w:t>m</w:t>
            </w:r>
            <w:r>
              <w:rPr>
                <w:spacing w:val="1"/>
                <w:w w:val="103"/>
              </w:rPr>
              <w:t>ber</w:t>
            </w:r>
            <w:r>
              <w:rPr>
                <w:w w:val="103"/>
              </w:rPr>
              <w:t xml:space="preserve">s </w:t>
            </w:r>
            <w:r>
              <w:rPr>
                <w:w w:val="105"/>
              </w:rPr>
              <w:t>who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content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knowledge and intervention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expertise.</w:t>
            </w:r>
          </w:p>
        </w:tc>
        <w:tc>
          <w:tcPr>
            <w:tcW w:w="3060" w:type="dxa"/>
          </w:tcPr>
          <w:p w:rsidR="00AD6E12" w:rsidRDefault="00AD6E12" w:rsidP="00AD6E12">
            <w:pPr>
              <w:rPr>
                <w:w w:val="105"/>
              </w:rPr>
            </w:pPr>
            <w:r>
              <w:rPr>
                <w:w w:val="105"/>
              </w:rPr>
              <w:t>General Educators, special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3"/>
              </w:rPr>
              <w:t>educators</w:t>
            </w:r>
            <w:r>
              <w:rPr>
                <w:w w:val="103"/>
              </w:rP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school</w:t>
            </w:r>
            <w:r>
              <w:rPr>
                <w:w w:val="34"/>
              </w:rPr>
              <w:t>-­</w:t>
            </w:r>
            <w:r>
              <w:rPr>
                <w:rFonts w:ascii="Cambria Math" w:hAnsi="Cambria Math" w:cs="Cambria Math"/>
                <w:w w:val="34"/>
              </w:rPr>
              <w:t>‐</w:t>
            </w:r>
            <w:r>
              <w:rPr>
                <w:spacing w:val="1"/>
                <w:w w:val="103"/>
              </w:rPr>
              <w:t>base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tea</w:t>
            </w:r>
            <w:r>
              <w:rPr>
                <w:w w:val="103"/>
              </w:rPr>
              <w:t xml:space="preserve">m </w:t>
            </w:r>
            <w:r>
              <w:rPr>
                <w:w w:val="105"/>
              </w:rPr>
              <w:t>members and professional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support staff with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deep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content knowledge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expertise implementing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1"/>
                <w:w w:val="103"/>
              </w:rPr>
              <w:t>ev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dence</w:t>
            </w:r>
            <w:r>
              <w:rPr>
                <w:w w:val="34"/>
              </w:rPr>
              <w:t>-­</w:t>
            </w:r>
            <w:r>
              <w:rPr>
                <w:rFonts w:ascii="Cambria Math" w:hAnsi="Cambria Math" w:cs="Cambria Math"/>
                <w:w w:val="34"/>
              </w:rPr>
              <w:t>‐</w:t>
            </w:r>
            <w:r>
              <w:rPr>
                <w:spacing w:val="1"/>
                <w:w w:val="103"/>
              </w:rPr>
              <w:t>base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ntervent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ons</w:t>
            </w:r>
            <w:r>
              <w:rPr>
                <w:w w:val="103"/>
              </w:rPr>
              <w:t>.</w:t>
            </w:r>
          </w:p>
        </w:tc>
      </w:tr>
      <w:tr w:rsidR="00AD6E12" w:rsidTr="00AA65B4">
        <w:trPr>
          <w:cantSplit/>
        </w:trPr>
        <w:tc>
          <w:tcPr>
            <w:tcW w:w="2435" w:type="dxa"/>
            <w:tcBorders>
              <w:bottom w:val="single" w:sz="4" w:space="0" w:color="auto"/>
            </w:tcBorders>
          </w:tcPr>
          <w:p w:rsidR="00AD6E12" w:rsidRPr="00123B31" w:rsidRDefault="00AD6E12" w:rsidP="00281929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AD6E12">
              <w:rPr>
                <w:rFonts w:cs="Calibri"/>
                <w:b/>
                <w:noProof/>
                <w:szCs w:val="24"/>
              </w:rPr>
              <w:t>Where Are Interventions Delivered?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D6E12" w:rsidRDefault="00AD6E12" w:rsidP="00AD6E12">
            <w:r>
              <w:rPr>
                <w:w w:val="105"/>
              </w:rPr>
              <w:t>Specially designed instruction is 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service, not a place, and </w:t>
            </w:r>
            <w:proofErr w:type="gramStart"/>
            <w:r>
              <w:rPr>
                <w:w w:val="105"/>
              </w:rPr>
              <w:t>is not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defined</w:t>
            </w:r>
            <w:proofErr w:type="gramEnd"/>
            <w:r>
              <w:rPr>
                <w:w w:val="105"/>
              </w:rPr>
              <w:t xml:space="preserve"> by where it occurs. Must be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least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restrictive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setting</w:t>
            </w:r>
          </w:p>
          <w:p w:rsidR="00AD6E12" w:rsidRDefault="00AD6E12" w:rsidP="00AD6E12">
            <w:pPr>
              <w:rPr>
                <w:w w:val="105"/>
              </w:rPr>
            </w:pPr>
            <w:r>
              <w:rPr>
                <w:w w:val="105"/>
              </w:rPr>
              <w:t>(34 CFR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§300.17).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D6E12" w:rsidRDefault="00AD6E12" w:rsidP="00AD6E12">
            <w:pPr>
              <w:rPr>
                <w:w w:val="105"/>
              </w:rPr>
            </w:pPr>
            <w:r>
              <w:rPr>
                <w:spacing w:val="1"/>
                <w:w w:val="103"/>
              </w:rPr>
              <w:t>Ev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dence</w:t>
            </w:r>
            <w:r>
              <w:rPr>
                <w:w w:val="34"/>
              </w:rPr>
              <w:t>-­</w:t>
            </w:r>
            <w:r>
              <w:rPr>
                <w:rFonts w:ascii="Cambria Math" w:hAnsi="Cambria Math" w:cs="Cambria Math"/>
                <w:w w:val="34"/>
              </w:rPr>
              <w:t>‐</w:t>
            </w:r>
            <w:r>
              <w:rPr>
                <w:spacing w:val="1"/>
                <w:w w:val="103"/>
              </w:rPr>
              <w:t>base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nstruct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o</w:t>
            </w:r>
            <w:r>
              <w:rPr>
                <w:w w:val="103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an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suppo</w:t>
            </w:r>
            <w:r>
              <w:rPr>
                <w:w w:val="103"/>
              </w:rPr>
              <w:t>rt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p</w:t>
            </w:r>
            <w:r>
              <w:rPr>
                <w:w w:val="103"/>
              </w:rPr>
              <w:t>r</w:t>
            </w:r>
            <w:r>
              <w:rPr>
                <w:spacing w:val="1"/>
                <w:w w:val="103"/>
              </w:rPr>
              <w:t>ov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de</w:t>
            </w:r>
            <w:r>
              <w:rPr>
                <w:w w:val="103"/>
              </w:rPr>
              <w:t>d</w:t>
            </w:r>
            <w:r>
              <w:rPr>
                <w:spacing w:val="3"/>
              </w:rPr>
              <w:t xml:space="preserve"> </w:t>
            </w:r>
            <w:r>
              <w:rPr>
                <w:w w:val="103"/>
              </w:rPr>
              <w:t>in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th</w:t>
            </w:r>
            <w:r>
              <w:rPr>
                <w:w w:val="103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genera</w:t>
            </w:r>
            <w:r>
              <w:rPr>
                <w:w w:val="103"/>
              </w:rP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103"/>
              </w:rPr>
              <w:t>educat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o</w:t>
            </w:r>
            <w:r>
              <w:rPr>
                <w:w w:val="103"/>
              </w:rP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  <w:w w:val="103"/>
              </w:rPr>
              <w:t>sett</w:t>
            </w:r>
            <w:r>
              <w:rPr>
                <w:w w:val="103"/>
              </w:rPr>
              <w:t>i</w:t>
            </w:r>
            <w:r>
              <w:rPr>
                <w:spacing w:val="1"/>
                <w:w w:val="103"/>
              </w:rPr>
              <w:t>ng</w:t>
            </w:r>
            <w:r>
              <w:rPr>
                <w:w w:val="103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E12" w:rsidRDefault="00AD6E12" w:rsidP="00AD6E12">
            <w:pPr>
              <w:rPr>
                <w:w w:val="105"/>
              </w:rPr>
            </w:pPr>
            <w:r>
              <w:rPr>
                <w:rFonts w:cs="Calibri"/>
                <w:noProof/>
                <w:szCs w:val="24"/>
              </w:rPr>
              <w:t>Same as in “</w:t>
            </w:r>
            <w:r>
              <w:rPr>
                <w:rFonts w:cs="Calibri"/>
                <w:b/>
                <w:noProof/>
                <w:szCs w:val="24"/>
              </w:rPr>
              <w:t>Core Instruction</w:t>
            </w:r>
            <w:r w:rsidRPr="00281929">
              <w:rPr>
                <w:rFonts w:cs="Calibri"/>
                <w:b/>
                <w:noProof/>
                <w:szCs w:val="24"/>
              </w:rPr>
              <w:t xml:space="preserve"> (T</w:t>
            </w:r>
            <w:r>
              <w:rPr>
                <w:rFonts w:cs="Calibri"/>
                <w:b/>
                <w:noProof/>
                <w:szCs w:val="24"/>
              </w:rPr>
              <w:t>ier 1</w:t>
            </w:r>
            <w:r w:rsidRPr="00281929">
              <w:rPr>
                <w:rFonts w:cs="Calibri"/>
                <w:b/>
                <w:noProof/>
                <w:szCs w:val="24"/>
              </w:rPr>
              <w:t>)</w:t>
            </w:r>
            <w:r>
              <w:rPr>
                <w:rFonts w:cs="Calibri"/>
                <w:b/>
                <w:noProof/>
                <w:szCs w:val="24"/>
              </w:rPr>
              <w:t>”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D6E12" w:rsidRDefault="00AD6E12" w:rsidP="00123B31">
            <w:pPr>
              <w:rPr>
                <w:w w:val="105"/>
              </w:rPr>
            </w:pPr>
            <w:r>
              <w:rPr>
                <w:rFonts w:cs="Calibri"/>
                <w:noProof/>
                <w:szCs w:val="24"/>
              </w:rPr>
              <w:t>Same as in “</w:t>
            </w:r>
            <w:r>
              <w:rPr>
                <w:rFonts w:cs="Calibri"/>
                <w:b/>
                <w:noProof/>
                <w:szCs w:val="24"/>
              </w:rPr>
              <w:t>Core Instruction</w:t>
            </w:r>
            <w:r w:rsidRPr="00281929">
              <w:rPr>
                <w:rFonts w:cs="Calibri"/>
                <w:b/>
                <w:noProof/>
                <w:szCs w:val="24"/>
              </w:rPr>
              <w:t xml:space="preserve"> (T</w:t>
            </w:r>
            <w:r>
              <w:rPr>
                <w:rFonts w:cs="Calibri"/>
                <w:b/>
                <w:noProof/>
                <w:szCs w:val="24"/>
              </w:rPr>
              <w:t>ier 1</w:t>
            </w:r>
            <w:r w:rsidRPr="00281929">
              <w:rPr>
                <w:rFonts w:cs="Calibri"/>
                <w:b/>
                <w:noProof/>
                <w:szCs w:val="24"/>
              </w:rPr>
              <w:t>)</w:t>
            </w:r>
            <w:r>
              <w:rPr>
                <w:rFonts w:cs="Calibri"/>
                <w:b/>
                <w:noProof/>
                <w:szCs w:val="24"/>
              </w:rPr>
              <w:t>”</w:t>
            </w:r>
          </w:p>
        </w:tc>
      </w:tr>
      <w:tr w:rsidR="00E408D7" w:rsidTr="00AA65B4">
        <w:trPr>
          <w:cantSplit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Pr="00123B31" w:rsidRDefault="00E408D7" w:rsidP="00E408D7">
            <w:pPr>
              <w:spacing w:after="0" w:line="276" w:lineRule="auto"/>
              <w:jc w:val="center"/>
              <w:rPr>
                <w:rFonts w:cs="Calibri"/>
                <w:b/>
                <w:noProof/>
                <w:szCs w:val="24"/>
              </w:rPr>
            </w:pPr>
            <w:r w:rsidRPr="00E408D7">
              <w:rPr>
                <w:rFonts w:cs="Calibri"/>
                <w:b/>
                <w:noProof/>
                <w:szCs w:val="24"/>
              </w:rPr>
              <w:t>How Are Interventions and Services Documented?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Pr="00E408D7" w:rsidRDefault="00E408D7" w:rsidP="00E408D7">
            <w:pPr>
              <w:rPr>
                <w:w w:val="105"/>
              </w:rPr>
            </w:pPr>
            <w:r>
              <w:rPr>
                <w:w w:val="105"/>
              </w:rPr>
              <w:t>An IEP, which may include an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intervention plan that specifies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details of the interventions and </w:t>
            </w:r>
            <w:proofErr w:type="gramStart"/>
            <w:r>
              <w:rPr>
                <w:w w:val="105"/>
              </w:rPr>
              <w:t>is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aligned</w:t>
            </w:r>
            <w:proofErr w:type="gramEnd"/>
            <w:r>
              <w:rPr>
                <w:w w:val="105"/>
              </w:rPr>
              <w:t xml:space="preserve"> with the goals and services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of the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IEP.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Pr="00E408D7" w:rsidRDefault="00E408D7" w:rsidP="00E408D7">
            <w:pPr>
              <w:rPr>
                <w:w w:val="105"/>
              </w:rPr>
            </w:pPr>
            <w:r>
              <w:rPr>
                <w:w w:val="105"/>
              </w:rPr>
              <w:t>Differentiated instruction</w:t>
            </w:r>
            <w:r w:rsidRPr="00E408D7"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is documented</w:t>
            </w:r>
            <w:proofErr w:type="gramEnd"/>
            <w:r>
              <w:rPr>
                <w:w w:val="105"/>
              </w:rPr>
              <w:t xml:space="preserve"> through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lesson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– planning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process.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Pr="00E408D7" w:rsidRDefault="00E408D7" w:rsidP="00E408D7">
            <w:pPr>
              <w:rPr>
                <w:w w:val="105"/>
              </w:rPr>
            </w:pPr>
            <w:r>
              <w:rPr>
                <w:w w:val="105"/>
              </w:rPr>
              <w:t>Progress Monitoring Plan (PMP), 504 Plan, Limited English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Proficient (LEP) Plan, or other intervention plans when</w:t>
            </w:r>
            <w:r w:rsidRPr="00E408D7">
              <w:rPr>
                <w:w w:val="105"/>
              </w:rPr>
              <w:t xml:space="preserve"> </w:t>
            </w:r>
            <w:r>
              <w:rPr>
                <w:w w:val="105"/>
              </w:rPr>
              <w:t>applicable.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pPr>
              <w:rPr>
                <w:w w:val="105"/>
              </w:rPr>
            </w:pPr>
            <w:r w:rsidRPr="00E408D7">
              <w:rPr>
                <w:w w:val="105"/>
              </w:rPr>
              <w:t>Same as in “</w:t>
            </w:r>
            <w:r w:rsidRPr="00E408D7">
              <w:rPr>
                <w:b/>
                <w:w w:val="105"/>
              </w:rPr>
              <w:t>Supplemental Intervention</w:t>
            </w:r>
            <w:r>
              <w:rPr>
                <w:b/>
                <w:w w:val="105"/>
              </w:rPr>
              <w:t xml:space="preserve"> </w:t>
            </w:r>
            <w:r w:rsidRPr="00E408D7">
              <w:rPr>
                <w:b/>
                <w:w w:val="105"/>
              </w:rPr>
              <w:t>(Tier 2)</w:t>
            </w:r>
            <w:r w:rsidRPr="00E408D7">
              <w:rPr>
                <w:w w:val="105"/>
              </w:rPr>
              <w:t>”</w:t>
            </w:r>
          </w:p>
        </w:tc>
      </w:tr>
      <w:tr w:rsidR="00E408D7" w:rsidTr="00AA65B4">
        <w:trPr>
          <w:cantSplit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Pr="00E408D7" w:rsidRDefault="00E408D7" w:rsidP="00E408D7">
            <w:pPr>
              <w:jc w:val="center"/>
              <w:rPr>
                <w:rFonts w:cs="Calibri"/>
                <w:noProof/>
              </w:rPr>
            </w:pPr>
            <w:r w:rsidRPr="00E408D7">
              <w:rPr>
                <w:b/>
                <w:noProof/>
              </w:rPr>
              <w:lastRenderedPageBreak/>
              <w:t>What Legal</w:t>
            </w:r>
            <w:r>
              <w:rPr>
                <w:b/>
                <w:noProof/>
              </w:rPr>
              <w:t xml:space="preserve"> </w:t>
            </w:r>
            <w:r w:rsidRPr="00E408D7">
              <w:rPr>
                <w:rFonts w:cs="Calibri"/>
                <w:b/>
                <w:noProof/>
              </w:rPr>
              <w:t>Protections Apply?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pPr>
              <w:rPr>
                <w:w w:val="105"/>
              </w:rPr>
            </w:pPr>
            <w:r w:rsidRPr="00E408D7">
              <w:rPr>
                <w:w w:val="105"/>
              </w:rPr>
              <w:t>Procedural safeguards protect the</w:t>
            </w:r>
            <w:r>
              <w:rPr>
                <w:w w:val="105"/>
              </w:rPr>
              <w:t xml:space="preserve"> </w:t>
            </w:r>
            <w:r w:rsidRPr="00E408D7">
              <w:rPr>
                <w:w w:val="105"/>
              </w:rPr>
              <w:t>rights of students with disabilities and their families.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pPr>
              <w:rPr>
                <w:w w:val="105"/>
              </w:rPr>
            </w:pPr>
            <w:r w:rsidRPr="00E408D7">
              <w:rPr>
                <w:w w:val="105"/>
              </w:rPr>
              <w:t>No procedural safeguards unless 504 eligible.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716A3C">
              <w:rPr>
                <w:rFonts w:cs="Calibri"/>
                <w:noProof/>
                <w:szCs w:val="24"/>
              </w:rPr>
              <w:t>Same as in “</w:t>
            </w:r>
            <w:r w:rsidRPr="00716A3C">
              <w:rPr>
                <w:rFonts w:cs="Calibri"/>
                <w:b/>
                <w:noProof/>
                <w:szCs w:val="24"/>
              </w:rPr>
              <w:t>Core Instruction (Tier 1)”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716A3C">
              <w:rPr>
                <w:rFonts w:cs="Calibri"/>
                <w:noProof/>
                <w:szCs w:val="24"/>
              </w:rPr>
              <w:t>Same as in “</w:t>
            </w:r>
            <w:r w:rsidRPr="00716A3C">
              <w:rPr>
                <w:rFonts w:cs="Calibri"/>
                <w:b/>
                <w:noProof/>
                <w:szCs w:val="24"/>
              </w:rPr>
              <w:t>Core Instruction (Tier 1)”</w:t>
            </w:r>
          </w:p>
        </w:tc>
      </w:tr>
      <w:tr w:rsidR="00E408D7" w:rsidTr="00AA65B4">
        <w:trPr>
          <w:cantSplit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Pr="00E408D7" w:rsidRDefault="00E408D7" w:rsidP="00E408D7">
            <w:pPr>
              <w:jc w:val="center"/>
              <w:rPr>
                <w:rFonts w:cs="Calibri"/>
                <w:noProof/>
                <w:szCs w:val="24"/>
              </w:rPr>
            </w:pPr>
            <w:r w:rsidRPr="00E408D7">
              <w:rPr>
                <w:b/>
                <w:noProof/>
              </w:rPr>
              <w:t>How Are Learning Needs Accommodated?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pPr>
              <w:rPr>
                <w:w w:val="105"/>
              </w:rPr>
            </w:pPr>
            <w:r>
              <w:rPr>
                <w:w w:val="105"/>
              </w:rPr>
              <w:t>Accommodations specified by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IEP are provided so that students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with disabilities can access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information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demonstrate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what they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proofErr w:type="gramEnd"/>
            <w:r>
              <w:rPr>
                <w:w w:val="105"/>
              </w:rPr>
              <w:t xml:space="preserve"> and are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able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do.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pPr>
              <w:rPr>
                <w:w w:val="105"/>
              </w:rPr>
            </w:pPr>
            <w:r>
              <w:rPr>
                <w:w w:val="105"/>
              </w:rPr>
              <w:t>No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accommodations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504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eligible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on an LEP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Plan.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716A3C">
              <w:rPr>
                <w:rFonts w:cs="Calibri"/>
                <w:noProof/>
                <w:szCs w:val="24"/>
              </w:rPr>
              <w:t>Same as in “</w:t>
            </w:r>
            <w:r w:rsidRPr="00716A3C">
              <w:rPr>
                <w:rFonts w:cs="Calibri"/>
                <w:b/>
                <w:noProof/>
                <w:szCs w:val="24"/>
              </w:rPr>
              <w:t>Core Instruction (Tier 1)”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716A3C">
              <w:rPr>
                <w:rFonts w:cs="Calibri"/>
                <w:noProof/>
                <w:szCs w:val="24"/>
              </w:rPr>
              <w:t>Same as in “</w:t>
            </w:r>
            <w:r w:rsidRPr="00716A3C">
              <w:rPr>
                <w:rFonts w:cs="Calibri"/>
                <w:b/>
                <w:noProof/>
                <w:szCs w:val="24"/>
              </w:rPr>
              <w:t>Core Instruction (Tier 1)”</w:t>
            </w:r>
          </w:p>
        </w:tc>
      </w:tr>
      <w:tr w:rsidR="00E408D7" w:rsidTr="00AA65B4">
        <w:trPr>
          <w:cantSplit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Pr="00E408D7" w:rsidRDefault="00E408D7" w:rsidP="00E408D7">
            <w:pPr>
              <w:jc w:val="center"/>
              <w:rPr>
                <w:b/>
                <w:noProof/>
              </w:rPr>
            </w:pPr>
            <w:r w:rsidRPr="00E408D7">
              <w:rPr>
                <w:b/>
                <w:noProof/>
              </w:rPr>
              <w:t>How Are Students Engaged and Supported in</w:t>
            </w:r>
            <w:r>
              <w:rPr>
                <w:b/>
                <w:noProof/>
              </w:rPr>
              <w:t xml:space="preserve"> </w:t>
            </w:r>
            <w:r w:rsidRPr="00E408D7">
              <w:rPr>
                <w:b/>
                <w:noProof/>
              </w:rPr>
              <w:t>Learning?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pPr>
              <w:rPr>
                <w:w w:val="105"/>
              </w:rPr>
            </w:pPr>
            <w:r>
              <w:rPr>
                <w:w w:val="105"/>
              </w:rPr>
              <w:t xml:space="preserve">Universal Design for Learning, instructional scaffolds to bridge gaps and </w:t>
            </w:r>
            <w:proofErr w:type="gramStart"/>
            <w:r>
              <w:rPr>
                <w:w w:val="105"/>
              </w:rPr>
              <w:t>reduce</w:t>
            </w:r>
            <w:proofErr w:type="gramEnd"/>
            <w:r>
              <w:rPr>
                <w:w w:val="105"/>
              </w:rPr>
              <w:t xml:space="preserve"> or eliminate barriers to engagement, differentiation,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and learning supports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 reduce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or eliminate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barriers 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learning.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r w:rsidRPr="00F75EC8">
              <w:rPr>
                <w:rFonts w:cs="Calibri"/>
                <w:noProof/>
                <w:szCs w:val="24"/>
              </w:rPr>
              <w:t>Same as in “</w:t>
            </w:r>
            <w:r w:rsidRPr="00F75EC8">
              <w:rPr>
                <w:rFonts w:cs="Calibri"/>
                <w:b/>
                <w:noProof/>
                <w:szCs w:val="24"/>
              </w:rPr>
              <w:t>Specially Designed Instruction”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F75EC8">
              <w:rPr>
                <w:rFonts w:cs="Calibri"/>
                <w:noProof/>
                <w:szCs w:val="24"/>
              </w:rPr>
              <w:t>Same as in “</w:t>
            </w:r>
            <w:r w:rsidRPr="00F75EC8">
              <w:rPr>
                <w:rFonts w:cs="Calibri"/>
                <w:b/>
                <w:noProof/>
                <w:szCs w:val="24"/>
              </w:rPr>
              <w:t>Specially Designed Instruction”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F75EC8">
              <w:rPr>
                <w:rFonts w:cs="Calibri"/>
                <w:noProof/>
                <w:szCs w:val="24"/>
              </w:rPr>
              <w:t>Same as in “</w:t>
            </w:r>
            <w:r w:rsidRPr="00F75EC8">
              <w:rPr>
                <w:rFonts w:cs="Calibri"/>
                <w:b/>
                <w:noProof/>
                <w:szCs w:val="24"/>
              </w:rPr>
              <w:t>Specially Designed Instruction”</w:t>
            </w:r>
          </w:p>
        </w:tc>
      </w:tr>
      <w:tr w:rsidR="00E408D7" w:rsidTr="00AA65B4">
        <w:trPr>
          <w:cantSplit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Pr="00E408D7" w:rsidRDefault="00E408D7" w:rsidP="00E408D7">
            <w:pPr>
              <w:jc w:val="center"/>
              <w:rPr>
                <w:b/>
                <w:noProof/>
              </w:rPr>
            </w:pPr>
            <w:r w:rsidRPr="00E408D7">
              <w:rPr>
                <w:b/>
                <w:noProof/>
              </w:rPr>
              <w:t>What Is the Purpose of Assessment?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pPr>
              <w:rPr>
                <w:w w:val="105"/>
              </w:rPr>
            </w:pPr>
            <w:r>
              <w:rPr>
                <w:w w:val="105"/>
              </w:rPr>
              <w:t>The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purpose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assessment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depends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upon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specific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assessment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questions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address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needs.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D7" w:rsidRDefault="00E408D7" w:rsidP="00E408D7">
            <w:r w:rsidRPr="00F75EC8">
              <w:rPr>
                <w:rFonts w:cs="Calibri"/>
                <w:noProof/>
                <w:szCs w:val="24"/>
              </w:rPr>
              <w:t>Same as in “</w:t>
            </w:r>
            <w:r w:rsidRPr="00F75EC8">
              <w:rPr>
                <w:rFonts w:cs="Calibri"/>
                <w:b/>
                <w:noProof/>
                <w:szCs w:val="24"/>
              </w:rPr>
              <w:t>Specially Designed Instruction”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F75EC8">
              <w:rPr>
                <w:rFonts w:cs="Calibri"/>
                <w:noProof/>
                <w:szCs w:val="24"/>
              </w:rPr>
              <w:t>Same as in “</w:t>
            </w:r>
            <w:r w:rsidRPr="00F75EC8">
              <w:rPr>
                <w:rFonts w:cs="Calibri"/>
                <w:b/>
                <w:noProof/>
                <w:szCs w:val="24"/>
              </w:rPr>
              <w:t>Specially Designed Instruction”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F75EC8">
              <w:rPr>
                <w:rFonts w:cs="Calibri"/>
                <w:noProof/>
                <w:szCs w:val="24"/>
              </w:rPr>
              <w:t>Same as in “</w:t>
            </w:r>
            <w:r w:rsidRPr="00F75EC8">
              <w:rPr>
                <w:rFonts w:cs="Calibri"/>
                <w:b/>
                <w:noProof/>
                <w:szCs w:val="24"/>
              </w:rPr>
              <w:t>Specially Designed Instruction”</w:t>
            </w:r>
          </w:p>
        </w:tc>
      </w:tr>
      <w:tr w:rsidR="00E408D7" w:rsidTr="00AA65B4">
        <w:trPr>
          <w:cantSplit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pPr>
              <w:jc w:val="center"/>
              <w:rPr>
                <w:rFonts w:cs="Calibri"/>
                <w:noProof/>
                <w:szCs w:val="24"/>
              </w:rPr>
            </w:pPr>
            <w:r w:rsidRPr="00E408D7">
              <w:rPr>
                <w:b/>
                <w:noProof/>
              </w:rPr>
              <w:lastRenderedPageBreak/>
              <w:t>What Assessment Practices Are Relevant?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Formative, Screening, Ongoing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Progress Monitoring, and Diagnostic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Assessment including those required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for instructional and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eligibility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decision-making per IDEA.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frequency and depth of assessment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practice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increases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student need intensifies.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pPr>
              <w:rPr>
                <w:rFonts w:cs="Calibri"/>
                <w:noProof/>
                <w:szCs w:val="24"/>
              </w:rPr>
            </w:pPr>
            <w:r>
              <w:rPr>
                <w:w w:val="105"/>
              </w:rPr>
              <w:t>Formative,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screening,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ongoing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progress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monitoring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diagnostic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assessment.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F06472">
              <w:rPr>
                <w:rFonts w:cs="Calibri"/>
                <w:noProof/>
                <w:szCs w:val="24"/>
              </w:rPr>
              <w:t>Same as in “</w:t>
            </w:r>
            <w:r w:rsidRPr="00F06472">
              <w:rPr>
                <w:rFonts w:cs="Calibri"/>
                <w:b/>
                <w:noProof/>
                <w:szCs w:val="24"/>
              </w:rPr>
              <w:t>Core Instruction (Tier 1)”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7" w:rsidRDefault="00E408D7" w:rsidP="00E408D7">
            <w:r w:rsidRPr="00F06472">
              <w:rPr>
                <w:rFonts w:cs="Calibri"/>
                <w:noProof/>
                <w:szCs w:val="24"/>
              </w:rPr>
              <w:t>Same as in “</w:t>
            </w:r>
            <w:r w:rsidRPr="00F06472">
              <w:rPr>
                <w:rFonts w:cs="Calibri"/>
                <w:b/>
                <w:noProof/>
                <w:szCs w:val="24"/>
              </w:rPr>
              <w:t>Core Instruction (Tier 1)”</w:t>
            </w:r>
          </w:p>
        </w:tc>
      </w:tr>
    </w:tbl>
    <w:p w:rsidR="00596BA9" w:rsidRDefault="00596BA9" w:rsidP="00596BA9"/>
    <w:sectPr w:rsidR="00596BA9" w:rsidSect="00281929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D9" w:rsidRDefault="00912FD9" w:rsidP="00596BA9">
      <w:pPr>
        <w:spacing w:after="0" w:line="240" w:lineRule="auto"/>
      </w:pPr>
      <w:r>
        <w:separator/>
      </w:r>
    </w:p>
  </w:endnote>
  <w:endnote w:type="continuationSeparator" w:id="0">
    <w:p w:rsidR="00912FD9" w:rsidRDefault="00912FD9" w:rsidP="0059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D9" w:rsidRDefault="00912FD9" w:rsidP="00596BA9">
      <w:pPr>
        <w:spacing w:after="0" w:line="240" w:lineRule="auto"/>
      </w:pPr>
      <w:r>
        <w:separator/>
      </w:r>
    </w:p>
  </w:footnote>
  <w:footnote w:type="continuationSeparator" w:id="0">
    <w:p w:rsidR="00912FD9" w:rsidRDefault="00912FD9" w:rsidP="0059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D7" w:rsidRPr="00596BA9" w:rsidRDefault="00E408D7" w:rsidP="00596BA9">
    <w:pPr>
      <w:pStyle w:val="Title"/>
    </w:pPr>
    <w:r w:rsidRPr="00596BA9">
      <w:t>What Is “Special” About Special Education?</w:t>
    </w:r>
  </w:p>
  <w:p w:rsidR="00E408D7" w:rsidRDefault="00E408D7" w:rsidP="00596BA9">
    <w:pPr>
      <w:pStyle w:val="Subtitle"/>
    </w:pPr>
    <w:r w:rsidRPr="00596BA9">
      <w:t>Specially Designed Instruction for Students With Disabilities Within a Multi-tiered System of Supports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E62"/>
    <w:multiLevelType w:val="hybridMultilevel"/>
    <w:tmpl w:val="87CC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717"/>
    <w:multiLevelType w:val="hybridMultilevel"/>
    <w:tmpl w:val="3A308CC8"/>
    <w:lvl w:ilvl="0" w:tplc="5BFA0B44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95CB1FA"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68502086"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0DF604FE">
      <w:numFmt w:val="bullet"/>
      <w:lvlText w:val="•"/>
      <w:lvlJc w:val="left"/>
      <w:pPr>
        <w:ind w:left="1316" w:hanging="360"/>
      </w:pPr>
      <w:rPr>
        <w:rFonts w:hint="default"/>
      </w:rPr>
    </w:lvl>
    <w:lvl w:ilvl="4" w:tplc="020E4680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0A560532">
      <w:numFmt w:val="bullet"/>
      <w:lvlText w:val="•"/>
      <w:lvlJc w:val="left"/>
      <w:pPr>
        <w:ind w:left="1860" w:hanging="360"/>
      </w:pPr>
      <w:rPr>
        <w:rFonts w:hint="default"/>
      </w:rPr>
    </w:lvl>
    <w:lvl w:ilvl="6" w:tplc="A0349C8C">
      <w:numFmt w:val="bullet"/>
      <w:lvlText w:val="•"/>
      <w:lvlJc w:val="left"/>
      <w:pPr>
        <w:ind w:left="2132" w:hanging="360"/>
      </w:pPr>
      <w:rPr>
        <w:rFonts w:hint="default"/>
      </w:rPr>
    </w:lvl>
    <w:lvl w:ilvl="7" w:tplc="2316482E">
      <w:numFmt w:val="bullet"/>
      <w:lvlText w:val="•"/>
      <w:lvlJc w:val="left"/>
      <w:pPr>
        <w:ind w:left="2404" w:hanging="360"/>
      </w:pPr>
      <w:rPr>
        <w:rFonts w:hint="default"/>
      </w:rPr>
    </w:lvl>
    <w:lvl w:ilvl="8" w:tplc="685C2720"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2" w15:restartNumberingAfterBreak="0">
    <w:nsid w:val="36261CD6"/>
    <w:multiLevelType w:val="hybridMultilevel"/>
    <w:tmpl w:val="0CE6227C"/>
    <w:lvl w:ilvl="0" w:tplc="54CA4898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3404800"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B2D66C92"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9C8AEA76">
      <w:numFmt w:val="bullet"/>
      <w:lvlText w:val="•"/>
      <w:lvlJc w:val="left"/>
      <w:pPr>
        <w:ind w:left="1316" w:hanging="360"/>
      </w:pPr>
      <w:rPr>
        <w:rFonts w:hint="default"/>
      </w:rPr>
    </w:lvl>
    <w:lvl w:ilvl="4" w:tplc="7570A724">
      <w:numFmt w:val="bullet"/>
      <w:lvlText w:val="•"/>
      <w:lvlJc w:val="left"/>
      <w:pPr>
        <w:ind w:left="1588" w:hanging="360"/>
      </w:pPr>
      <w:rPr>
        <w:rFonts w:hint="default"/>
      </w:rPr>
    </w:lvl>
    <w:lvl w:ilvl="5" w:tplc="A454A628">
      <w:numFmt w:val="bullet"/>
      <w:lvlText w:val="•"/>
      <w:lvlJc w:val="left"/>
      <w:pPr>
        <w:ind w:left="1860" w:hanging="360"/>
      </w:pPr>
      <w:rPr>
        <w:rFonts w:hint="default"/>
      </w:rPr>
    </w:lvl>
    <w:lvl w:ilvl="6" w:tplc="CBD06458">
      <w:numFmt w:val="bullet"/>
      <w:lvlText w:val="•"/>
      <w:lvlJc w:val="left"/>
      <w:pPr>
        <w:ind w:left="2132" w:hanging="360"/>
      </w:pPr>
      <w:rPr>
        <w:rFonts w:hint="default"/>
      </w:rPr>
    </w:lvl>
    <w:lvl w:ilvl="7" w:tplc="1F1E34C8">
      <w:numFmt w:val="bullet"/>
      <w:lvlText w:val="•"/>
      <w:lvlJc w:val="left"/>
      <w:pPr>
        <w:ind w:left="2404" w:hanging="360"/>
      </w:pPr>
      <w:rPr>
        <w:rFonts w:hint="default"/>
      </w:rPr>
    </w:lvl>
    <w:lvl w:ilvl="8" w:tplc="40904AC4">
      <w:numFmt w:val="bullet"/>
      <w:lvlText w:val="•"/>
      <w:lvlJc w:val="left"/>
      <w:pPr>
        <w:ind w:left="267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9"/>
    <w:rsid w:val="00123B31"/>
    <w:rsid w:val="00254EA6"/>
    <w:rsid w:val="002727C8"/>
    <w:rsid w:val="00281929"/>
    <w:rsid w:val="004D2572"/>
    <w:rsid w:val="00596BA9"/>
    <w:rsid w:val="0080206B"/>
    <w:rsid w:val="00912FD9"/>
    <w:rsid w:val="00AA65B4"/>
    <w:rsid w:val="00AD6E12"/>
    <w:rsid w:val="00C95F43"/>
    <w:rsid w:val="00E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401C"/>
  <w15:chartTrackingRefBased/>
  <w15:docId w15:val="{19A51955-6E3D-46FC-8BF9-62D41F6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A9"/>
    <w:pPr>
      <w:spacing w:after="120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6BA9"/>
    <w:pPr>
      <w:jc w:val="center"/>
    </w:pPr>
    <w:rPr>
      <w:rFonts w:cs="Arial-BoldM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BA9"/>
    <w:rPr>
      <w:rFonts w:ascii="Verdana" w:hAnsi="Verdana" w:cs="Arial-BoldMT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929"/>
    <w:pPr>
      <w:spacing w:after="240"/>
    </w:pPr>
    <w:rPr>
      <w:rFonts w:cs="Arial-BoldMT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929"/>
    <w:rPr>
      <w:rFonts w:ascii="Verdana" w:hAnsi="Verdana" w:cs="Arial-BoldM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A9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A9"/>
    <w:rPr>
      <w:rFonts w:ascii="Verdana" w:hAnsi="Verdana"/>
      <w:sz w:val="24"/>
    </w:rPr>
  </w:style>
  <w:style w:type="table" w:styleId="TableGrid">
    <w:name w:val="Table Grid"/>
    <w:basedOn w:val="TableNormal"/>
    <w:uiPriority w:val="39"/>
    <w:rsid w:val="0028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19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123B31"/>
    <w:pPr>
      <w:ind w:left="720"/>
      <w:contextualSpacing/>
    </w:pPr>
  </w:style>
  <w:style w:type="paragraph" w:styleId="NoSpacing">
    <w:name w:val="No Spacing"/>
    <w:uiPriority w:val="1"/>
    <w:qFormat/>
    <w:rsid w:val="00E408D7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Specially Designed Instruction for Students With Disabilities Within a Multi-tiered System of Supports</vt:lpstr>
    </vt:vector>
  </TitlesOfParts>
  <Company>Virginia Commonwealth University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Specially Designed Instruction for Students With Disabilities Within a Multi-tiered System of Supports</dc:title>
  <dc:subject/>
  <dc:creator>Marguerite Miles</dc:creator>
  <cp:keywords/>
  <dc:description/>
  <cp:lastModifiedBy>Marguerite Miles</cp:lastModifiedBy>
  <cp:revision>3</cp:revision>
  <dcterms:created xsi:type="dcterms:W3CDTF">2021-03-01T17:21:00Z</dcterms:created>
  <dcterms:modified xsi:type="dcterms:W3CDTF">2021-03-03T18:47:00Z</dcterms:modified>
</cp:coreProperties>
</file>