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A" w:rsidRPr="006E56CD" w:rsidRDefault="006E56CD" w:rsidP="006E56CD">
      <w:pPr>
        <w:pStyle w:val="Title"/>
      </w:pPr>
      <w:r>
        <w:tab/>
      </w:r>
      <w:r w:rsidR="00D656DA" w:rsidRPr="006E56CD">
        <w:t>Trauma-Sensitive School Checklist</w:t>
      </w:r>
    </w:p>
    <w:p w:rsidR="00D656DA" w:rsidRPr="00D656DA" w:rsidRDefault="006E56CD" w:rsidP="006E56C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Cs w:val="24"/>
        </w:rPr>
      </w:pPr>
      <w:r>
        <w:rPr>
          <w:rFonts w:cs="GillSansMT-Bold"/>
          <w:b/>
          <w:bCs/>
          <w:szCs w:val="24"/>
        </w:rPr>
        <w:tab/>
      </w:r>
      <w:r w:rsidR="00D656DA" w:rsidRPr="00D656DA">
        <w:rPr>
          <w:rFonts w:cs="GillSansMT-Bold"/>
          <w:b/>
          <w:bCs/>
          <w:szCs w:val="24"/>
        </w:rPr>
        <w:t>Lesley University</w:t>
      </w:r>
    </w:p>
    <w:p w:rsidR="00D656DA" w:rsidRPr="00D656DA" w:rsidRDefault="006E56CD" w:rsidP="006E56C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cs="GillSansMT-Italic"/>
          <w:i/>
          <w:iCs/>
          <w:szCs w:val="24"/>
        </w:rPr>
      </w:pPr>
      <w:r>
        <w:rPr>
          <w:rFonts w:cs="GillSansMT-Italic"/>
          <w:i/>
          <w:iCs/>
          <w:szCs w:val="24"/>
        </w:rPr>
        <w:tab/>
      </w:r>
      <w:r w:rsidR="00D656DA" w:rsidRPr="00D656DA">
        <w:rPr>
          <w:rFonts w:cs="GillSansMT-Italic"/>
          <w:i/>
          <w:iCs/>
          <w:szCs w:val="24"/>
        </w:rPr>
        <w:t>Center for Special Education</w:t>
      </w:r>
    </w:p>
    <w:p w:rsidR="00D656DA" w:rsidRPr="00D656DA" w:rsidRDefault="006E56CD" w:rsidP="006E56C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Cs w:val="24"/>
        </w:rPr>
      </w:pPr>
      <w:r>
        <w:rPr>
          <w:rFonts w:cs="GillSansMT-Bold"/>
          <w:b/>
          <w:bCs/>
          <w:szCs w:val="24"/>
        </w:rPr>
        <w:tab/>
      </w:r>
      <w:r w:rsidR="00D656DA" w:rsidRPr="00D656DA">
        <w:rPr>
          <w:rFonts w:cs="GillSansMT-Bold"/>
          <w:b/>
          <w:bCs/>
          <w:szCs w:val="24"/>
        </w:rPr>
        <w:t>Trauma and Learning Policy Initiative</w:t>
      </w:r>
    </w:p>
    <w:p w:rsidR="00D656DA" w:rsidRPr="00D656DA" w:rsidRDefault="006E56CD" w:rsidP="006E56C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cs="GillSansMT-Italic"/>
          <w:i/>
          <w:iCs/>
          <w:szCs w:val="24"/>
        </w:rPr>
      </w:pPr>
      <w:r>
        <w:rPr>
          <w:rFonts w:cs="GillSansMT-Italic"/>
          <w:i/>
          <w:iCs/>
          <w:szCs w:val="24"/>
        </w:rPr>
        <w:tab/>
      </w:r>
      <w:proofErr w:type="gramStart"/>
      <w:r w:rsidR="00D656DA" w:rsidRPr="00D656DA">
        <w:rPr>
          <w:rFonts w:cs="GillSansMT-Italic"/>
          <w:i/>
          <w:iCs/>
          <w:szCs w:val="24"/>
        </w:rPr>
        <w:t>of</w:t>
      </w:r>
      <w:proofErr w:type="gramEnd"/>
      <w:r w:rsidR="00D656DA" w:rsidRPr="00D656DA">
        <w:rPr>
          <w:rFonts w:cs="GillSansMT-Italic"/>
          <w:i/>
          <w:iCs/>
          <w:szCs w:val="24"/>
        </w:rPr>
        <w:t xml:space="preserve"> Massachusetts Advocates for Children</w:t>
      </w:r>
    </w:p>
    <w:p w:rsidR="006E56CD" w:rsidRDefault="006E56CD" w:rsidP="006E56CD">
      <w:pPr>
        <w:tabs>
          <w:tab w:val="left" w:pos="7200"/>
        </w:tabs>
        <w:spacing w:after="0"/>
        <w:ind w:left="29"/>
        <w:rPr>
          <w:rFonts w:cs="GillSansMT-Italic"/>
          <w:i/>
          <w:iCs/>
          <w:szCs w:val="24"/>
        </w:rPr>
      </w:pPr>
      <w:r>
        <w:rPr>
          <w:rFonts w:cs="GillSansMT-Italic"/>
          <w:i/>
          <w:iCs/>
          <w:szCs w:val="24"/>
        </w:rPr>
        <w:tab/>
      </w:r>
      <w:proofErr w:type="gramStart"/>
      <w:r w:rsidR="00D656DA" w:rsidRPr="00D656DA">
        <w:rPr>
          <w:rFonts w:cs="GillSansMT-Italic"/>
          <w:i/>
          <w:iCs/>
          <w:szCs w:val="24"/>
        </w:rPr>
        <w:t>and</w:t>
      </w:r>
      <w:proofErr w:type="gramEnd"/>
      <w:r w:rsidR="00D656DA" w:rsidRPr="00D656DA">
        <w:rPr>
          <w:rFonts w:cs="GillSansMT-Italic"/>
          <w:i/>
          <w:iCs/>
          <w:szCs w:val="24"/>
        </w:rPr>
        <w:t xml:space="preserve"> the Legal Services Center of Harvard Law School</w:t>
      </w:r>
      <w:r>
        <w:rPr>
          <w:rFonts w:cs="GillSansMT-Italic"/>
          <w:i/>
          <w:iCs/>
          <w:szCs w:val="24"/>
        </w:rPr>
        <w:t xml:space="preserve"> </w:t>
      </w:r>
    </w:p>
    <w:p w:rsidR="00D656DA" w:rsidRPr="00D656DA" w:rsidRDefault="00D656DA" w:rsidP="006E56CD">
      <w:pPr>
        <w:spacing w:after="160" w:line="259" w:lineRule="auto"/>
        <w:ind w:left="28" w:right="270"/>
        <w:jc w:val="right"/>
        <w:rPr>
          <w:rFonts w:cs="GillSansMT-Italic"/>
          <w:iCs/>
          <w:color w:val="808080"/>
          <w:szCs w:val="24"/>
        </w:rPr>
      </w:pPr>
      <w:r>
        <w:rPr>
          <w:rFonts w:cs="GillSansMT-Italic"/>
          <w:iCs/>
          <w:noProof/>
          <w:color w:val="808080"/>
          <w:szCs w:val="24"/>
        </w:rPr>
        <mc:AlternateContent>
          <mc:Choice Requires="wps">
            <w:drawing>
              <wp:inline distT="0" distB="0" distL="0" distR="0">
                <wp:extent cx="4362450" cy="0"/>
                <wp:effectExtent l="0" t="19050" r="19050" b="19050"/>
                <wp:docPr id="2" name="Straight Connector 2" title="Section Separa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6EA455" id="Straight Connector 2" o:spid="_x0000_s1026" alt="Title: Section Separa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" strokecolor="black [3213]" strokeweight="3pt">
                <v:stroke joinstyle="miter"/>
                <w10:anchorlock/>
              </v:line>
            </w:pict>
          </mc:Fallback>
        </mc:AlternateContent>
      </w:r>
    </w:p>
    <w:p w:rsidR="00D656DA" w:rsidRDefault="00D656DA" w:rsidP="00D656DA">
      <w:pPr>
        <w:autoSpaceDE w:val="0"/>
        <w:autoSpaceDN w:val="0"/>
        <w:adjustRightInd w:val="0"/>
        <w:spacing w:after="0" w:line="240" w:lineRule="auto"/>
        <w:rPr>
          <w:rFonts w:cs="GillSansMT-Italic"/>
          <w:i/>
          <w:iCs/>
          <w:color w:val="808080"/>
          <w:szCs w:val="24"/>
        </w:rPr>
        <w:sectPr w:rsidR="00D656DA" w:rsidSect="00A31996">
          <w:footerReference w:type="default" r:id="rId7"/>
          <w:pgSz w:w="15840" w:h="12240" w:orient="landscape" w:code="1"/>
          <w:pgMar w:top="720" w:right="720" w:bottom="720" w:left="720" w:header="720" w:footer="432" w:gutter="0"/>
          <w:cols w:space="0"/>
          <w:docGrid w:linePitch="360"/>
        </w:sectPr>
      </w:pPr>
    </w:p>
    <w:p w:rsidR="00D656DA" w:rsidRPr="002A39E5" w:rsidRDefault="00D656DA" w:rsidP="00D656DA">
      <w:pPr>
        <w:autoSpaceDE w:val="0"/>
        <w:autoSpaceDN w:val="0"/>
        <w:adjustRightInd w:val="0"/>
        <w:rPr>
          <w:rFonts w:cs="GillSansMT-Italic"/>
          <w:i/>
          <w:iCs/>
          <w:color w:val="000000" w:themeColor="text1"/>
          <w:szCs w:val="24"/>
        </w:rPr>
      </w:pPr>
      <w:r w:rsidRPr="002A39E5">
        <w:rPr>
          <w:rFonts w:cs="GillSansMT-Italic"/>
          <w:i/>
          <w:iCs/>
          <w:color w:val="000000" w:themeColor="text1"/>
          <w:szCs w:val="24"/>
        </w:rPr>
        <w:t xml:space="preserve">This checklist </w:t>
      </w:r>
      <w:proofErr w:type="gramStart"/>
      <w:r w:rsidRPr="002A39E5">
        <w:rPr>
          <w:rFonts w:cs="GillSansMT-Italic"/>
          <w:i/>
          <w:iCs/>
          <w:color w:val="000000" w:themeColor="text1"/>
          <w:szCs w:val="24"/>
        </w:rPr>
        <w:t>is organized</w:t>
      </w:r>
      <w:proofErr w:type="gramEnd"/>
      <w:r w:rsidRPr="002A39E5">
        <w:rPr>
          <w:rFonts w:cs="GillSansMT-Italic"/>
          <w:i/>
          <w:iCs/>
          <w:color w:val="000000" w:themeColor="text1"/>
          <w:szCs w:val="24"/>
        </w:rPr>
        <w:t xml:space="preserve"> by five components</w:t>
      </w:r>
      <w:r w:rsidRPr="002A39E5">
        <w:rPr>
          <w:rFonts w:cs="GillSansMT-Italic"/>
          <w:i/>
          <w:iCs/>
          <w:color w:val="000000" w:themeColor="text1"/>
          <w:szCs w:val="24"/>
        </w:rPr>
        <w:t xml:space="preserve"> </w:t>
      </w:r>
      <w:r w:rsidRPr="002A39E5">
        <w:rPr>
          <w:rFonts w:cs="GillSansMT-Italic"/>
          <w:i/>
          <w:iCs/>
          <w:color w:val="000000" w:themeColor="text1"/>
          <w:szCs w:val="24"/>
        </w:rPr>
        <w:t>involved in creating a trauma-sensitive school.</w:t>
      </w:r>
      <w:r w:rsidRPr="002A39E5">
        <w:rPr>
          <w:rFonts w:cs="GillSansMT-Italic"/>
          <w:i/>
          <w:iCs/>
          <w:color w:val="000000" w:themeColor="text1"/>
          <w:szCs w:val="24"/>
        </w:rPr>
        <w:t xml:space="preserve"> </w:t>
      </w:r>
    </w:p>
    <w:p w:rsidR="00D656DA" w:rsidRPr="002A39E5" w:rsidRDefault="00D656DA" w:rsidP="00D656DA">
      <w:pPr>
        <w:autoSpaceDE w:val="0"/>
        <w:autoSpaceDN w:val="0"/>
        <w:adjustRightInd w:val="0"/>
        <w:rPr>
          <w:rFonts w:cs="GillSansMT-Italic"/>
          <w:i/>
          <w:iCs/>
          <w:color w:val="000000" w:themeColor="text1"/>
          <w:szCs w:val="24"/>
        </w:rPr>
      </w:pPr>
      <w:r w:rsidRPr="002A39E5">
        <w:rPr>
          <w:rFonts w:cs="GillSansMT-Italic"/>
          <w:i/>
          <w:iCs/>
          <w:color w:val="000000" w:themeColor="text1"/>
          <w:szCs w:val="24"/>
        </w:rPr>
        <w:t>Each component consists of several elements.</w:t>
      </w:r>
    </w:p>
    <w:p w:rsidR="00D656DA" w:rsidRPr="002A39E5" w:rsidRDefault="00D656DA" w:rsidP="00D656DA">
      <w:pPr>
        <w:autoSpaceDE w:val="0"/>
        <w:autoSpaceDN w:val="0"/>
        <w:adjustRightInd w:val="0"/>
        <w:rPr>
          <w:rFonts w:cs="GillSansMT-Italic"/>
          <w:i/>
          <w:iCs/>
          <w:color w:val="000000" w:themeColor="text1"/>
          <w:szCs w:val="24"/>
        </w:rPr>
      </w:pPr>
      <w:r w:rsidRPr="002A39E5">
        <w:rPr>
          <w:rFonts w:cs="GillSansMT-Italic"/>
          <w:i/>
          <w:iCs/>
          <w:color w:val="000000" w:themeColor="text1"/>
          <w:szCs w:val="24"/>
        </w:rPr>
        <w:t>Please assess your school on each element</w:t>
      </w:r>
      <w:r w:rsidRPr="002A39E5">
        <w:rPr>
          <w:rFonts w:cs="GillSansMT-Italic"/>
          <w:i/>
          <w:iCs/>
          <w:color w:val="000000" w:themeColor="text1"/>
          <w:szCs w:val="24"/>
        </w:rPr>
        <w:t xml:space="preserve"> </w:t>
      </w:r>
      <w:r w:rsidRPr="002A39E5">
        <w:rPr>
          <w:rFonts w:cs="GillSansMT-Italic"/>
          <w:i/>
          <w:iCs/>
          <w:color w:val="000000" w:themeColor="text1"/>
          <w:szCs w:val="24"/>
        </w:rPr>
        <w:t>ac</w:t>
      </w:r>
      <w:r w:rsidRPr="002A39E5">
        <w:rPr>
          <w:rFonts w:cs="GillSansMT-Italic"/>
          <w:i/>
          <w:iCs/>
          <w:color w:val="000000" w:themeColor="text1"/>
          <w:szCs w:val="24"/>
        </w:rPr>
        <w:t>cording to the following scale:</w:t>
      </w:r>
    </w:p>
    <w:p w:rsidR="00D656DA" w:rsidRPr="002A39E5" w:rsidRDefault="00D656DA" w:rsidP="00D656DA">
      <w:pPr>
        <w:autoSpaceDE w:val="0"/>
        <w:autoSpaceDN w:val="0"/>
        <w:adjustRightInd w:val="0"/>
        <w:rPr>
          <w:rFonts w:cs="GillSansMT"/>
          <w:color w:val="000000" w:themeColor="text1"/>
          <w:szCs w:val="24"/>
        </w:rPr>
      </w:pPr>
      <w:r w:rsidRPr="002A39E5">
        <w:rPr>
          <w:rFonts w:cs="GillSansMT"/>
          <w:color w:val="000000" w:themeColor="text1"/>
          <w:szCs w:val="24"/>
        </w:rPr>
        <w:t xml:space="preserve">1 = </w:t>
      </w:r>
      <w:r w:rsidRPr="002A39E5">
        <w:rPr>
          <w:rFonts w:cs="GillSansMT"/>
          <w:color w:val="000000" w:themeColor="text1"/>
          <w:szCs w:val="24"/>
        </w:rPr>
        <w:t xml:space="preserve">Element is </w:t>
      </w:r>
      <w:r w:rsidRPr="002A39E5">
        <w:rPr>
          <w:rFonts w:cs="GillSansMT-Bold"/>
          <w:b/>
          <w:bCs/>
          <w:color w:val="000000" w:themeColor="text1"/>
          <w:szCs w:val="24"/>
        </w:rPr>
        <w:t xml:space="preserve">not at all </w:t>
      </w:r>
      <w:r w:rsidRPr="002A39E5">
        <w:rPr>
          <w:rFonts w:cs="GillSansMT"/>
          <w:color w:val="000000" w:themeColor="text1"/>
          <w:szCs w:val="24"/>
        </w:rPr>
        <w:t>in place</w:t>
      </w:r>
    </w:p>
    <w:p w:rsidR="00D656DA" w:rsidRPr="002A39E5" w:rsidRDefault="00D656DA" w:rsidP="00D656DA">
      <w:pPr>
        <w:autoSpaceDE w:val="0"/>
        <w:autoSpaceDN w:val="0"/>
        <w:adjustRightInd w:val="0"/>
        <w:rPr>
          <w:rFonts w:cs="GillSansMT"/>
          <w:color w:val="000000" w:themeColor="text1"/>
          <w:szCs w:val="24"/>
        </w:rPr>
      </w:pPr>
      <w:r w:rsidRPr="002A39E5">
        <w:rPr>
          <w:rFonts w:cs="GillSansMT"/>
          <w:color w:val="000000" w:themeColor="text1"/>
          <w:szCs w:val="24"/>
        </w:rPr>
        <w:t>2</w:t>
      </w:r>
      <w:r w:rsidRPr="002A39E5">
        <w:rPr>
          <w:rFonts w:cs="GillSansMT"/>
          <w:color w:val="000000" w:themeColor="text1"/>
          <w:szCs w:val="24"/>
        </w:rPr>
        <w:t xml:space="preserve"> = Element is </w:t>
      </w:r>
      <w:r w:rsidRPr="002A39E5">
        <w:rPr>
          <w:rFonts w:cs="GillSansMT-Bold"/>
          <w:b/>
          <w:bCs/>
          <w:color w:val="000000" w:themeColor="text1"/>
          <w:szCs w:val="24"/>
        </w:rPr>
        <w:t xml:space="preserve">partially </w:t>
      </w:r>
      <w:r w:rsidRPr="002A39E5">
        <w:rPr>
          <w:rFonts w:cs="GillSansMT"/>
          <w:color w:val="000000" w:themeColor="text1"/>
          <w:szCs w:val="24"/>
        </w:rPr>
        <w:t>in place</w:t>
      </w:r>
    </w:p>
    <w:p w:rsidR="00D656DA" w:rsidRPr="002A39E5" w:rsidRDefault="00D656DA" w:rsidP="00D656DA">
      <w:pPr>
        <w:autoSpaceDE w:val="0"/>
        <w:autoSpaceDN w:val="0"/>
        <w:adjustRightInd w:val="0"/>
        <w:rPr>
          <w:rFonts w:cs="GillSansMT"/>
          <w:color w:val="000000" w:themeColor="text1"/>
          <w:szCs w:val="24"/>
        </w:rPr>
      </w:pPr>
      <w:r w:rsidRPr="002A39E5">
        <w:rPr>
          <w:rFonts w:cs="GillSansMT"/>
          <w:color w:val="000000" w:themeColor="text1"/>
          <w:szCs w:val="24"/>
        </w:rPr>
        <w:t>3</w:t>
      </w:r>
      <w:r w:rsidRPr="002A39E5">
        <w:rPr>
          <w:rFonts w:cs="GillSansMT"/>
          <w:color w:val="000000" w:themeColor="text1"/>
          <w:szCs w:val="24"/>
        </w:rPr>
        <w:t xml:space="preserve"> = Element is </w:t>
      </w:r>
      <w:r w:rsidRPr="002A39E5">
        <w:rPr>
          <w:rFonts w:cs="GillSansMT-Bold"/>
          <w:b/>
          <w:bCs/>
          <w:color w:val="000000" w:themeColor="text1"/>
          <w:szCs w:val="24"/>
        </w:rPr>
        <w:t xml:space="preserve">mostly </w:t>
      </w:r>
      <w:r w:rsidRPr="002A39E5">
        <w:rPr>
          <w:rFonts w:cs="GillSansMT"/>
          <w:color w:val="000000" w:themeColor="text1"/>
          <w:szCs w:val="24"/>
        </w:rPr>
        <w:t>in place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2A39E5">
        <w:rPr>
          <w:rFonts w:cs="GillSansMT"/>
          <w:color w:val="000000" w:themeColor="text1"/>
          <w:szCs w:val="24"/>
        </w:rPr>
        <w:t>4</w:t>
      </w:r>
      <w:r w:rsidRPr="002A39E5">
        <w:rPr>
          <w:rFonts w:cs="GillSansMT"/>
          <w:color w:val="000000" w:themeColor="text1"/>
          <w:szCs w:val="24"/>
        </w:rPr>
        <w:t xml:space="preserve"> = Element is </w:t>
      </w:r>
      <w:r w:rsidRPr="002A39E5">
        <w:rPr>
          <w:rFonts w:cs="GillSansMT-Bold"/>
          <w:b/>
          <w:bCs/>
          <w:color w:val="000000" w:themeColor="text1"/>
          <w:szCs w:val="24"/>
        </w:rPr>
        <w:t xml:space="preserve">fully </w:t>
      </w:r>
      <w:r w:rsidRPr="002A39E5">
        <w:rPr>
          <w:rFonts w:cs="GillSansMT"/>
          <w:color w:val="000000" w:themeColor="text1"/>
          <w:szCs w:val="24"/>
        </w:rPr>
        <w:t>in place</w:t>
      </w:r>
      <w:r w:rsidRPr="00D656DA">
        <w:rPr>
          <w:rFonts w:cs="GillSansMT"/>
          <w:color w:val="808080"/>
          <w:sz w:val="20"/>
          <w:szCs w:val="20"/>
        </w:rPr>
        <w:br w:type="column"/>
      </w:r>
      <w:r w:rsidRPr="00D656DA">
        <w:rPr>
          <w:rFonts w:cs="GillSansMT"/>
          <w:szCs w:val="24"/>
        </w:rPr>
        <w:t>School _______________________ Date ____</w:t>
      </w:r>
      <w:r w:rsidR="006E56CD">
        <w:rPr>
          <w:rFonts w:cs="GillSansMT"/>
          <w:szCs w:val="24"/>
        </w:rPr>
        <w:t>___</w:t>
      </w:r>
      <w:r w:rsidRPr="00D656DA">
        <w:rPr>
          <w:rFonts w:cs="GillSansMT"/>
          <w:szCs w:val="24"/>
        </w:rPr>
        <w:t>____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D656DA">
        <w:rPr>
          <w:rFonts w:cs="GillSansMT"/>
          <w:szCs w:val="24"/>
        </w:rPr>
        <w:t>Team Members (name and position)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D656DA">
        <w:rPr>
          <w:rFonts w:cs="GillSansMT"/>
          <w:szCs w:val="24"/>
        </w:rPr>
        <w:t>________________</w:t>
      </w:r>
      <w:r>
        <w:rPr>
          <w:rFonts w:cs="GillSansMT"/>
          <w:szCs w:val="24"/>
        </w:rPr>
        <w:t>____________________</w:t>
      </w:r>
      <w:r w:rsidR="006E56CD">
        <w:rPr>
          <w:rFonts w:cs="GillSansMT"/>
          <w:szCs w:val="24"/>
        </w:rPr>
        <w:t>__</w:t>
      </w:r>
      <w:r>
        <w:rPr>
          <w:rFonts w:cs="GillSansMT"/>
          <w:szCs w:val="24"/>
        </w:rPr>
        <w:t>______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D656DA">
        <w:rPr>
          <w:rFonts w:cs="GillSansMT"/>
          <w:szCs w:val="24"/>
        </w:rPr>
        <w:t>________________</w:t>
      </w:r>
      <w:r>
        <w:rPr>
          <w:rFonts w:cs="GillSansMT"/>
          <w:szCs w:val="24"/>
        </w:rPr>
        <w:t>__________________________</w:t>
      </w:r>
      <w:r w:rsidR="006E56CD">
        <w:rPr>
          <w:rFonts w:cs="GillSansMT"/>
          <w:szCs w:val="24"/>
        </w:rPr>
        <w:t>__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D656DA">
        <w:rPr>
          <w:rFonts w:cs="GillSansMT"/>
          <w:szCs w:val="24"/>
        </w:rPr>
        <w:t>________________</w:t>
      </w:r>
      <w:r>
        <w:rPr>
          <w:rFonts w:cs="GillSansMT"/>
          <w:szCs w:val="24"/>
        </w:rPr>
        <w:t>__________________________</w:t>
      </w:r>
      <w:r w:rsidR="006E56CD">
        <w:rPr>
          <w:rFonts w:cs="GillSansMT"/>
          <w:szCs w:val="24"/>
        </w:rPr>
        <w:t>__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D656DA">
        <w:rPr>
          <w:rFonts w:cs="GillSansMT"/>
          <w:szCs w:val="24"/>
        </w:rPr>
        <w:t>________________</w:t>
      </w:r>
      <w:r>
        <w:rPr>
          <w:rFonts w:cs="GillSansMT"/>
          <w:szCs w:val="24"/>
        </w:rPr>
        <w:t>__________________________</w:t>
      </w:r>
      <w:r w:rsidR="006E56CD">
        <w:rPr>
          <w:rFonts w:cs="GillSansMT"/>
          <w:szCs w:val="24"/>
        </w:rPr>
        <w:t>__</w:t>
      </w:r>
    </w:p>
    <w:p w:rsidR="00D656DA" w:rsidRPr="00D656DA" w:rsidRDefault="00D656DA" w:rsidP="00D656DA">
      <w:pPr>
        <w:autoSpaceDE w:val="0"/>
        <w:autoSpaceDN w:val="0"/>
        <w:adjustRightInd w:val="0"/>
        <w:rPr>
          <w:rFonts w:cs="GillSansMT"/>
          <w:szCs w:val="24"/>
        </w:rPr>
      </w:pPr>
      <w:r w:rsidRPr="00D656DA">
        <w:rPr>
          <w:rFonts w:cs="GillSansMT"/>
          <w:szCs w:val="24"/>
        </w:rPr>
        <w:t>________________</w:t>
      </w:r>
      <w:r>
        <w:rPr>
          <w:rFonts w:cs="GillSansMT"/>
          <w:szCs w:val="24"/>
        </w:rPr>
        <w:t>__________________________</w:t>
      </w:r>
      <w:r w:rsidR="006E56CD">
        <w:rPr>
          <w:rFonts w:cs="GillSansMT"/>
          <w:szCs w:val="24"/>
        </w:rPr>
        <w:t>__</w:t>
      </w:r>
    </w:p>
    <w:p w:rsidR="006E56CD" w:rsidRDefault="00D656DA" w:rsidP="00D656DA">
      <w:pPr>
        <w:rPr>
          <w:rFonts w:cs="GillSansMT"/>
          <w:szCs w:val="24"/>
        </w:rPr>
        <w:sectPr w:rsidR="006E56CD" w:rsidSect="00A31996">
          <w:type w:val="continuous"/>
          <w:pgSz w:w="15840" w:h="12240" w:orient="landscape" w:code="1"/>
          <w:pgMar w:top="720" w:right="720" w:bottom="720" w:left="720" w:header="720" w:footer="432" w:gutter="0"/>
          <w:cols w:num="2" w:space="288" w:equalWidth="0">
            <w:col w:w="6912" w:space="288"/>
            <w:col w:w="7200"/>
          </w:cols>
          <w:docGrid w:linePitch="360"/>
        </w:sectPr>
      </w:pPr>
      <w:r w:rsidRPr="00D656DA">
        <w:rPr>
          <w:rFonts w:cs="GillSansMT"/>
          <w:szCs w:val="24"/>
        </w:rPr>
        <w:t>________________</w:t>
      </w:r>
      <w:r>
        <w:rPr>
          <w:rFonts w:cs="GillSansMT"/>
          <w:szCs w:val="24"/>
        </w:rPr>
        <w:t>__________________________</w:t>
      </w:r>
      <w:r w:rsidR="006E56CD">
        <w:rPr>
          <w:rFonts w:cs="GillSansMT"/>
          <w:szCs w:val="24"/>
        </w:rPr>
        <w:t>__</w:t>
      </w:r>
    </w:p>
    <w:p w:rsidR="00D656DA" w:rsidRDefault="006E56CD" w:rsidP="006E56CD">
      <w:pPr>
        <w:spacing w:before="360"/>
      </w:pPr>
      <w:r>
        <w:t>A trauma-sensitive school is a safe and respectful environment that enables students to build</w:t>
      </w:r>
      <w:r>
        <w:t xml:space="preserve"> </w:t>
      </w:r>
      <w:r>
        <w:t>caring relationships with adults and peers, self-regulate their emotions and behaviors, and</w:t>
      </w:r>
      <w:r>
        <w:t xml:space="preserve"> </w:t>
      </w:r>
      <w:r>
        <w:t>succeed academically, while supporting their physical health and well-being.</w:t>
      </w:r>
    </w:p>
    <w:p w:rsidR="006E56CD" w:rsidRDefault="006E56CD" w:rsidP="006E56CD">
      <w:pPr>
        <w:spacing w:before="360"/>
      </w:pPr>
      <w:r>
        <w:t>In each of the component tables below, record</w:t>
      </w:r>
      <w:r w:rsidR="002A39E5">
        <w:t xml:space="preserve"> an “X” in one of the four</w:t>
      </w:r>
      <w:r w:rsidR="002A39E5" w:rsidRPr="002A39E5">
        <w:t xml:space="preserve"> </w:t>
      </w:r>
      <w:r w:rsidR="002A39E5">
        <w:t>columns on the right</w:t>
      </w:r>
      <w:r w:rsidR="002A39E5">
        <w:t xml:space="preserve"> that correlates with </w:t>
      </w:r>
      <w:r>
        <w:t>your school’s assessment</w:t>
      </w:r>
      <w:r w:rsidR="002A39E5">
        <w:t>, based on the criteria above.</w:t>
      </w:r>
    </w:p>
    <w:p w:rsidR="00A31996" w:rsidRDefault="00A31996">
      <w:pPr>
        <w:spacing w:after="160" w:line="259" w:lineRule="auto"/>
        <w:rPr>
          <w:b/>
        </w:rPr>
      </w:pPr>
      <w:r>
        <w:br w:type="page"/>
      </w:r>
    </w:p>
    <w:p w:rsidR="006E56CD" w:rsidRDefault="006E56CD" w:rsidP="006E56CD">
      <w:pPr>
        <w:pStyle w:val="Heading1"/>
      </w:pPr>
      <w:r w:rsidRPr="006E56CD">
        <w:lastRenderedPageBreak/>
        <w:t>School-wide Policies and Practices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School-wide Policies and Practices"/>
      </w:tblPr>
      <w:tblGrid>
        <w:gridCol w:w="11155"/>
        <w:gridCol w:w="810"/>
        <w:gridCol w:w="810"/>
        <w:gridCol w:w="810"/>
        <w:gridCol w:w="805"/>
      </w:tblGrid>
      <w:tr w:rsidR="002A39E5" w:rsidTr="002A39E5">
        <w:trPr>
          <w:tblHeader/>
        </w:trPr>
        <w:tc>
          <w:tcPr>
            <w:tcW w:w="11155" w:type="dxa"/>
          </w:tcPr>
          <w:p w:rsidR="002A39E5" w:rsidRPr="002A39E5" w:rsidRDefault="002A39E5" w:rsidP="002A39E5">
            <w:pPr>
              <w:jc w:val="center"/>
              <w:rPr>
                <w:b/>
              </w:rPr>
            </w:pPr>
            <w:r w:rsidRPr="002A39E5">
              <w:rPr>
                <w:b/>
              </w:rPr>
              <w:t>Element</w:t>
            </w:r>
          </w:p>
        </w:tc>
        <w:tc>
          <w:tcPr>
            <w:tcW w:w="810" w:type="dxa"/>
          </w:tcPr>
          <w:p w:rsidR="002A39E5" w:rsidRDefault="002A39E5" w:rsidP="002A39E5">
            <w:pPr>
              <w:jc w:val="center"/>
            </w:pPr>
            <w:r w:rsidRPr="002A39E5">
              <w:rPr>
                <w:b/>
              </w:rPr>
              <w:t>1</w:t>
            </w:r>
          </w:p>
        </w:tc>
        <w:tc>
          <w:tcPr>
            <w:tcW w:w="810" w:type="dxa"/>
          </w:tcPr>
          <w:p w:rsidR="002A39E5" w:rsidRDefault="002A39E5" w:rsidP="002A39E5">
            <w:pPr>
              <w:jc w:val="center"/>
            </w:pPr>
            <w:r w:rsidRPr="002A39E5">
              <w:rPr>
                <w:b/>
              </w:rPr>
              <w:t>2</w:t>
            </w:r>
          </w:p>
        </w:tc>
        <w:tc>
          <w:tcPr>
            <w:tcW w:w="810" w:type="dxa"/>
          </w:tcPr>
          <w:p w:rsidR="002A39E5" w:rsidRDefault="002A39E5" w:rsidP="002A39E5">
            <w:pPr>
              <w:jc w:val="center"/>
            </w:pPr>
            <w:r w:rsidRPr="002A39E5">
              <w:rPr>
                <w:b/>
              </w:rPr>
              <w:t>3</w:t>
            </w:r>
          </w:p>
        </w:tc>
        <w:tc>
          <w:tcPr>
            <w:tcW w:w="805" w:type="dxa"/>
          </w:tcPr>
          <w:p w:rsidR="002A39E5" w:rsidRDefault="002A39E5" w:rsidP="002A39E5">
            <w:pPr>
              <w:jc w:val="center"/>
            </w:pPr>
            <w:r w:rsidRPr="002A39E5">
              <w:rPr>
                <w:b/>
              </w:rPr>
              <w:t>4</w:t>
            </w:r>
          </w:p>
        </w:tc>
      </w:tr>
      <w:tr w:rsidR="002A39E5" w:rsidTr="002A39E5"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>School contains predictable and safe environments (including classrooms, hallways, playgrounds, and school bus) that are attentive to transitions and sensory needs.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>Leadership (including principal and/or superintendent) develops and implements a trauma-sensitive action plan, identifies barriers to progress, and evaluates success.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>General and special educators consider the role that trauma may be playing in learning difficulties at school.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>Discipline policies balance accountability with an understanding of trauma.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for staff is available on a regular basis, including supervision and/or consultation with a trauma expert, classroom observations, and opportunities for </w:t>
            </w:r>
            <w:proofErr w:type="gramStart"/>
            <w:r>
              <w:t>team work</w:t>
            </w:r>
            <w:proofErr w:type="gramEnd"/>
            <w:r>
              <w:t>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rPr>
          <w:trHeight w:val="27"/>
        </w:trPr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>Opportunities exist for confidential discussion about students.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c>
          <w:tcPr>
            <w:tcW w:w="11155" w:type="dxa"/>
          </w:tcPr>
          <w:p w:rsidR="002A39E5" w:rsidRDefault="002A39E5" w:rsidP="006E56CD">
            <w:pPr>
              <w:pStyle w:val="ListParagraph"/>
              <w:numPr>
                <w:ilvl w:val="0"/>
                <w:numId w:val="1"/>
              </w:numPr>
            </w:pPr>
            <w:r>
              <w:t>School participates in safety planning, including enforcement of court orders, transferring records safely, restricting access to student-record information, and sensitive handling of reports of suspected incidents of abuse or neglect.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  <w:tr w:rsidR="002A39E5" w:rsidTr="002A39E5">
        <w:tc>
          <w:tcPr>
            <w:tcW w:w="11155" w:type="dxa"/>
          </w:tcPr>
          <w:p w:rsidR="002A39E5" w:rsidRDefault="002A39E5" w:rsidP="002A39E5">
            <w:pPr>
              <w:pStyle w:val="ListParagraph"/>
              <w:numPr>
                <w:ilvl w:val="0"/>
                <w:numId w:val="1"/>
              </w:numPr>
            </w:pPr>
            <w:r>
              <w:t>On-going professional development opportunities occur as determined by staff needs assessments.</w:t>
            </w:r>
          </w:p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10" w:type="dxa"/>
          </w:tcPr>
          <w:p w:rsidR="002A39E5" w:rsidRDefault="002A39E5" w:rsidP="006E56CD"/>
        </w:tc>
        <w:tc>
          <w:tcPr>
            <w:tcW w:w="805" w:type="dxa"/>
          </w:tcPr>
          <w:p w:rsidR="002A39E5" w:rsidRDefault="002A39E5" w:rsidP="006E56CD"/>
        </w:tc>
      </w:tr>
    </w:tbl>
    <w:p w:rsidR="006E56CD" w:rsidRPr="006E56CD" w:rsidRDefault="006E56CD" w:rsidP="006E56CD"/>
    <w:p w:rsidR="006E56CD" w:rsidRPr="006E56CD" w:rsidRDefault="002A39E5" w:rsidP="002A39E5">
      <w:pPr>
        <w:pStyle w:val="Heading1"/>
      </w:pPr>
      <w:r>
        <w:t>Classroom Strategies and Techniques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lassroom Strategies and Techniques"/>
      </w:tblPr>
      <w:tblGrid>
        <w:gridCol w:w="11155"/>
        <w:gridCol w:w="810"/>
        <w:gridCol w:w="810"/>
        <w:gridCol w:w="810"/>
        <w:gridCol w:w="805"/>
      </w:tblGrid>
      <w:tr w:rsidR="00A31996" w:rsidTr="0029253B">
        <w:trPr>
          <w:tblHeader/>
        </w:trPr>
        <w:tc>
          <w:tcPr>
            <w:tcW w:w="11155" w:type="dxa"/>
          </w:tcPr>
          <w:p w:rsidR="002A39E5" w:rsidRPr="002A39E5" w:rsidRDefault="002A39E5" w:rsidP="0029253B">
            <w:pPr>
              <w:jc w:val="center"/>
              <w:rPr>
                <w:b/>
              </w:rPr>
            </w:pPr>
            <w:r w:rsidRPr="002A39E5">
              <w:rPr>
                <w:b/>
              </w:rPr>
              <w:t>Element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1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2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3</w:t>
            </w:r>
          </w:p>
        </w:tc>
        <w:tc>
          <w:tcPr>
            <w:tcW w:w="805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4</w:t>
            </w:r>
          </w:p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 xml:space="preserve">Expectations </w:t>
            </w:r>
            <w:proofErr w:type="gramStart"/>
            <w:r w:rsidRPr="001903AC">
              <w:t>are communicated</w:t>
            </w:r>
            <w:proofErr w:type="gramEnd"/>
            <w:r w:rsidRPr="001903AC">
              <w:t xml:space="preserve"> in clear, concise, and positive ways, and</w:t>
            </w:r>
            <w:r>
              <w:t xml:space="preserve"> </w:t>
            </w:r>
            <w:r w:rsidRPr="001903AC">
              <w:t>goals for achievement of students affected by traumatic experiences are</w:t>
            </w:r>
            <w:r>
              <w:t xml:space="preserve"> </w:t>
            </w:r>
            <w:r w:rsidRPr="001903AC">
              <w:t>consistent with the rest of the class.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lastRenderedPageBreak/>
              <w:t>Students’ strengths and interests are encouraged and incorporated.</w:t>
            </w:r>
            <w:r>
              <w:t xml:space="preserve"> 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 xml:space="preserve">Activities </w:t>
            </w:r>
            <w:proofErr w:type="gramStart"/>
            <w:r w:rsidRPr="001903AC">
              <w:t>are structured</w:t>
            </w:r>
            <w:proofErr w:type="gramEnd"/>
            <w:r w:rsidRPr="001903AC">
              <w:t xml:space="preserve"> in predictable and emotionally safe ways.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Opportunities exist for students to learn and practice regulation of</w:t>
            </w:r>
            <w:r>
              <w:t xml:space="preserve"> </w:t>
            </w:r>
            <w:r w:rsidRPr="001903AC">
              <w:t>emotions and modulation of behaviors.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Classrooms employ positive supports for behavior.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 xml:space="preserve">Information </w:t>
            </w:r>
            <w:proofErr w:type="gramStart"/>
            <w:r w:rsidRPr="001903AC">
              <w:t>is presented</w:t>
            </w:r>
            <w:proofErr w:type="gramEnd"/>
            <w:r w:rsidRPr="001903AC">
              <w:t xml:space="preserve"> and learning is assessed using multiple modes.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1903AC" w:rsidTr="0029253B">
        <w:tc>
          <w:tcPr>
            <w:tcW w:w="11155" w:type="dxa"/>
          </w:tcPr>
          <w:p w:rsidR="001903AC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Opportunities exist for learning how to interact effectively with others.</w:t>
            </w:r>
          </w:p>
        </w:tc>
        <w:tc>
          <w:tcPr>
            <w:tcW w:w="810" w:type="dxa"/>
          </w:tcPr>
          <w:p w:rsidR="001903AC" w:rsidRDefault="001903AC" w:rsidP="0029253B"/>
        </w:tc>
        <w:tc>
          <w:tcPr>
            <w:tcW w:w="810" w:type="dxa"/>
          </w:tcPr>
          <w:p w:rsidR="001903AC" w:rsidRDefault="001903AC" w:rsidP="0029253B"/>
        </w:tc>
        <w:tc>
          <w:tcPr>
            <w:tcW w:w="810" w:type="dxa"/>
          </w:tcPr>
          <w:p w:rsidR="001903AC" w:rsidRDefault="001903AC" w:rsidP="0029253B"/>
        </w:tc>
        <w:tc>
          <w:tcPr>
            <w:tcW w:w="805" w:type="dxa"/>
          </w:tcPr>
          <w:p w:rsidR="001903AC" w:rsidRDefault="001903AC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Opportunities exist for learning how to plan and follow through on</w:t>
            </w:r>
            <w:r>
              <w:t xml:space="preserve"> </w:t>
            </w:r>
            <w:r w:rsidRPr="001903AC">
              <w:t>assignments.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</w:tbl>
    <w:p w:rsidR="002A39E5" w:rsidRDefault="001903AC" w:rsidP="001903AC">
      <w:pPr>
        <w:pStyle w:val="Heading1"/>
        <w:rPr>
          <w:color w:val="000000" w:themeColor="text1"/>
        </w:rPr>
      </w:pPr>
      <w:r>
        <w:t>Collaborations and Linkages with Mental Health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ollaborations and Linkages with Mental Health"/>
      </w:tblPr>
      <w:tblGrid>
        <w:gridCol w:w="11155"/>
        <w:gridCol w:w="810"/>
        <w:gridCol w:w="810"/>
        <w:gridCol w:w="810"/>
        <w:gridCol w:w="805"/>
      </w:tblGrid>
      <w:tr w:rsidR="00A31996" w:rsidTr="0029253B">
        <w:trPr>
          <w:tblHeader/>
        </w:trPr>
        <w:tc>
          <w:tcPr>
            <w:tcW w:w="11155" w:type="dxa"/>
          </w:tcPr>
          <w:p w:rsidR="002A39E5" w:rsidRPr="002A39E5" w:rsidRDefault="002A39E5" w:rsidP="0029253B">
            <w:pPr>
              <w:jc w:val="center"/>
              <w:rPr>
                <w:b/>
              </w:rPr>
            </w:pPr>
            <w:r w:rsidRPr="002A39E5">
              <w:rPr>
                <w:b/>
              </w:rPr>
              <w:t>Element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1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2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3</w:t>
            </w:r>
          </w:p>
        </w:tc>
        <w:tc>
          <w:tcPr>
            <w:tcW w:w="805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4</w:t>
            </w:r>
          </w:p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Policies describe how, when, and where to refer families for mental</w:t>
            </w:r>
            <w:r>
              <w:t xml:space="preserve"> </w:t>
            </w:r>
            <w:r w:rsidRPr="001903AC">
              <w:t>health supports; and staff actively facilitate and follow through in</w:t>
            </w:r>
            <w:r>
              <w:t xml:space="preserve"> </w:t>
            </w:r>
            <w:r w:rsidRPr="001903AC">
              <w:t>supporting families’ access to trauma-competent mental health services.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Access exists to trauma-competent services for prevention, early</w:t>
            </w:r>
            <w:r>
              <w:t xml:space="preserve"> </w:t>
            </w:r>
            <w:r w:rsidRPr="001903AC">
              <w:t>intervention, treatment, and crisis intervention.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Protocols exist for helping students transition back to school from other</w:t>
            </w:r>
            <w:r>
              <w:t xml:space="preserve"> </w:t>
            </w:r>
            <w:r w:rsidRPr="001903AC">
              <w:t>placements.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Mental health services are linguistically appropriate and culturally</w:t>
            </w:r>
            <w:r>
              <w:t xml:space="preserve"> </w:t>
            </w:r>
            <w:r w:rsidRPr="001903AC">
              <w:t>competent.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Staff has regular opportunities for assistance from mental health</w:t>
            </w:r>
            <w:r>
              <w:t xml:space="preserve"> </w:t>
            </w:r>
            <w:r w:rsidRPr="001903AC">
              <w:t>providers in responding appropriately and confidentially to families.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</w:tbl>
    <w:p w:rsidR="00A31996" w:rsidRDefault="00A31996" w:rsidP="001903AC">
      <w:pPr>
        <w:pStyle w:val="Heading1"/>
      </w:pPr>
    </w:p>
    <w:p w:rsidR="002A39E5" w:rsidRDefault="00A31996" w:rsidP="00A31996">
      <w:pPr>
        <w:rPr>
          <w:color w:val="000000" w:themeColor="text1"/>
        </w:rPr>
      </w:pPr>
      <w:r>
        <w:br w:type="page"/>
      </w:r>
      <w:bookmarkStart w:id="0" w:name="_GoBack"/>
      <w:bookmarkEnd w:id="0"/>
      <w:r w:rsidR="001903AC">
        <w:rPr>
          <w:b/>
        </w:rPr>
        <w:lastRenderedPageBreak/>
        <w:t>Family Partnerships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Family Partnerships"/>
      </w:tblPr>
      <w:tblGrid>
        <w:gridCol w:w="11155"/>
        <w:gridCol w:w="810"/>
        <w:gridCol w:w="810"/>
        <w:gridCol w:w="810"/>
        <w:gridCol w:w="805"/>
      </w:tblGrid>
      <w:tr w:rsidR="00A31996" w:rsidTr="0029253B">
        <w:trPr>
          <w:tblHeader/>
        </w:trPr>
        <w:tc>
          <w:tcPr>
            <w:tcW w:w="11155" w:type="dxa"/>
          </w:tcPr>
          <w:p w:rsidR="002A39E5" w:rsidRPr="002A39E5" w:rsidRDefault="002A39E5" w:rsidP="0029253B">
            <w:pPr>
              <w:jc w:val="center"/>
              <w:rPr>
                <w:b/>
              </w:rPr>
            </w:pPr>
            <w:r w:rsidRPr="002A39E5">
              <w:rPr>
                <w:b/>
              </w:rPr>
              <w:t>Element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1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2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3</w:t>
            </w:r>
          </w:p>
        </w:tc>
        <w:tc>
          <w:tcPr>
            <w:tcW w:w="805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4</w:t>
            </w:r>
          </w:p>
        </w:tc>
      </w:tr>
      <w:tr w:rsidR="00A31996" w:rsidTr="0029253B">
        <w:tc>
          <w:tcPr>
            <w:tcW w:w="11155" w:type="dxa"/>
          </w:tcPr>
          <w:p w:rsidR="002A39E5" w:rsidRDefault="001903AC" w:rsidP="001903AC">
            <w:pPr>
              <w:pStyle w:val="ListParagraph"/>
              <w:numPr>
                <w:ilvl w:val="0"/>
                <w:numId w:val="1"/>
              </w:numPr>
            </w:pPr>
            <w:r w:rsidRPr="001903AC">
              <w:t>Staff uses a repertoire of skills to actively engage and build positive</w:t>
            </w:r>
            <w:r>
              <w:t xml:space="preserve"> </w:t>
            </w:r>
            <w:r w:rsidRPr="001903AC">
              <w:t>relationships with families.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 xml:space="preserve">Strategies to involve parents </w:t>
            </w:r>
            <w:proofErr w:type="gramStart"/>
            <w:r w:rsidRPr="001903AC">
              <w:t>are tailored</w:t>
            </w:r>
            <w:proofErr w:type="gramEnd"/>
            <w:r w:rsidRPr="001903AC">
              <w:t xml:space="preserve"> to meet individual family</w:t>
            </w:r>
            <w:r>
              <w:t xml:space="preserve"> </w:t>
            </w:r>
            <w:r w:rsidRPr="001903AC">
              <w:t>needs, and include flexibility in selecting</w:t>
            </w:r>
            <w:r>
              <w:t xml:space="preserve"> </w:t>
            </w:r>
            <w:r w:rsidRPr="001903AC">
              <w:t>times and places for meetings,</w:t>
            </w:r>
            <w:r>
              <w:t xml:space="preserve"> </w:t>
            </w:r>
            <w:r w:rsidRPr="001903AC">
              <w:t>availability of interpreters, and translated materials.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All communications with and regarding families respect the bounds of</w:t>
            </w:r>
            <w:r>
              <w:t xml:space="preserve"> </w:t>
            </w:r>
            <w:r w:rsidRPr="001903AC">
              <w:t>confidentiality.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</w:tbl>
    <w:p w:rsidR="002A39E5" w:rsidRDefault="001903AC" w:rsidP="006E56CD">
      <w:pPr>
        <w:spacing w:before="360"/>
        <w:rPr>
          <w:color w:val="000000" w:themeColor="text1"/>
          <w:szCs w:val="24"/>
        </w:rPr>
      </w:pPr>
      <w:r>
        <w:rPr>
          <w:rFonts w:ascii="GillSansMT-Bold" w:hAnsi="GillSansMT-Bold" w:cs="GillSansMT-Bold"/>
          <w:b/>
          <w:bCs/>
          <w:szCs w:val="24"/>
        </w:rPr>
        <w:t>Community Linkages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ommunity Linkages"/>
      </w:tblPr>
      <w:tblGrid>
        <w:gridCol w:w="11155"/>
        <w:gridCol w:w="810"/>
        <w:gridCol w:w="810"/>
        <w:gridCol w:w="810"/>
        <w:gridCol w:w="805"/>
      </w:tblGrid>
      <w:tr w:rsidR="00A31996" w:rsidTr="0029253B">
        <w:trPr>
          <w:tblHeader/>
        </w:trPr>
        <w:tc>
          <w:tcPr>
            <w:tcW w:w="11155" w:type="dxa"/>
          </w:tcPr>
          <w:p w:rsidR="002A39E5" w:rsidRPr="002A39E5" w:rsidRDefault="002A39E5" w:rsidP="0029253B">
            <w:pPr>
              <w:jc w:val="center"/>
              <w:rPr>
                <w:b/>
              </w:rPr>
            </w:pPr>
            <w:r w:rsidRPr="002A39E5">
              <w:rPr>
                <w:b/>
              </w:rPr>
              <w:t>Element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1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2</w:t>
            </w:r>
          </w:p>
        </w:tc>
        <w:tc>
          <w:tcPr>
            <w:tcW w:w="810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3</w:t>
            </w:r>
          </w:p>
        </w:tc>
        <w:tc>
          <w:tcPr>
            <w:tcW w:w="805" w:type="dxa"/>
          </w:tcPr>
          <w:p w:rsidR="002A39E5" w:rsidRDefault="002A39E5" w:rsidP="0029253B">
            <w:pPr>
              <w:jc w:val="center"/>
            </w:pPr>
            <w:r w:rsidRPr="002A39E5">
              <w:rPr>
                <w:b/>
              </w:rPr>
              <w:t>4</w:t>
            </w:r>
          </w:p>
        </w:tc>
      </w:tr>
      <w:tr w:rsidR="00A31996" w:rsidTr="0029253B">
        <w:tc>
          <w:tcPr>
            <w:tcW w:w="11155" w:type="dxa"/>
          </w:tcPr>
          <w:p w:rsidR="002A39E5" w:rsidRDefault="001903AC" w:rsidP="0029253B">
            <w:pPr>
              <w:pStyle w:val="ListParagraph"/>
              <w:numPr>
                <w:ilvl w:val="0"/>
                <w:numId w:val="1"/>
              </w:numPr>
            </w:pPr>
            <w:r w:rsidRPr="001903AC">
              <w:t>School develops and maintains ongoing partnerships with state human</w:t>
            </w:r>
            <w:r>
              <w:t xml:space="preserve"> </w:t>
            </w:r>
            <w:r w:rsidRPr="001903AC">
              <w:t>service agencies and with community-based agencies to facilitate access</w:t>
            </w:r>
            <w:r>
              <w:t xml:space="preserve"> </w:t>
            </w:r>
            <w:r w:rsidRPr="001903AC">
              <w:t>to resources.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  <w:tr w:rsidR="00A31996" w:rsidTr="0029253B">
        <w:tc>
          <w:tcPr>
            <w:tcW w:w="11155" w:type="dxa"/>
          </w:tcPr>
          <w:p w:rsidR="002A39E5" w:rsidRDefault="001903AC" w:rsidP="001903AC">
            <w:pPr>
              <w:pStyle w:val="ListParagraph"/>
              <w:numPr>
                <w:ilvl w:val="0"/>
                <w:numId w:val="1"/>
              </w:numPr>
            </w:pPr>
            <w:r w:rsidRPr="001903AC">
              <w:t>When possible, school and community agencies leverage funding to</w:t>
            </w:r>
            <w:r>
              <w:t xml:space="preserve"> </w:t>
            </w:r>
            <w:r w:rsidRPr="001903AC">
              <w:t>increase the array of supports available.</w:t>
            </w:r>
          </w:p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10" w:type="dxa"/>
          </w:tcPr>
          <w:p w:rsidR="002A39E5" w:rsidRDefault="002A39E5" w:rsidP="0029253B"/>
        </w:tc>
        <w:tc>
          <w:tcPr>
            <w:tcW w:w="805" w:type="dxa"/>
          </w:tcPr>
          <w:p w:rsidR="002A39E5" w:rsidRDefault="002A39E5" w:rsidP="0029253B"/>
        </w:tc>
      </w:tr>
    </w:tbl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2 3 4</w:t>
      </w:r>
    </w:p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1903AC" w:rsidRDefault="001903AC" w:rsidP="001903AC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FFFFFF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2A39E5" w:rsidRDefault="001903AC" w:rsidP="006E56CD">
      <w:pPr>
        <w:spacing w:before="360"/>
        <w:rPr>
          <w:color w:val="000000" w:themeColor="text1"/>
          <w:szCs w:val="24"/>
        </w:rPr>
      </w:pPr>
      <w:r>
        <w:rPr>
          <w:rFonts w:ascii="GillSansMT-Bold" w:hAnsi="GillSansMT-Bold" w:cs="GillSansMT-Bold"/>
          <w:b/>
          <w:bCs/>
          <w:color w:val="FFFFFF"/>
          <w:szCs w:val="24"/>
        </w:rPr>
        <w:t>1 2 3 4</w:t>
      </w:r>
    </w:p>
    <w:p w:rsidR="002A39E5" w:rsidRPr="00D656DA" w:rsidRDefault="002A39E5" w:rsidP="006E56CD">
      <w:pPr>
        <w:spacing w:before="360"/>
        <w:rPr>
          <w:color w:val="000000" w:themeColor="text1"/>
          <w:szCs w:val="24"/>
        </w:rPr>
      </w:pPr>
    </w:p>
    <w:sectPr w:rsidR="002A39E5" w:rsidRPr="00D656DA" w:rsidSect="00A31996">
      <w:type w:val="continuous"/>
      <w:pgSz w:w="15840" w:h="12240" w:orient="landscape" w:code="1"/>
      <w:pgMar w:top="720" w:right="720" w:bottom="720" w:left="720" w:header="720" w:footer="43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99" w:rsidRDefault="00424B99" w:rsidP="001903AC">
      <w:pPr>
        <w:spacing w:after="0" w:line="240" w:lineRule="auto"/>
      </w:pPr>
      <w:r>
        <w:separator/>
      </w:r>
    </w:p>
  </w:endnote>
  <w:endnote w:type="continuationSeparator" w:id="0">
    <w:p w:rsidR="00424B99" w:rsidRDefault="00424B99" w:rsidP="0019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AC" w:rsidRPr="00A31996" w:rsidRDefault="00A31996" w:rsidP="00A31996">
    <w:pPr>
      <w:jc w:val="right"/>
    </w:pPr>
    <w:r>
      <w:t>© 2012 Lesley University and Massachusetts Advocates for Children.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99" w:rsidRDefault="00424B99" w:rsidP="001903AC">
      <w:pPr>
        <w:spacing w:after="0" w:line="240" w:lineRule="auto"/>
      </w:pPr>
      <w:r>
        <w:separator/>
      </w:r>
    </w:p>
  </w:footnote>
  <w:footnote w:type="continuationSeparator" w:id="0">
    <w:p w:rsidR="00424B99" w:rsidRDefault="00424B99" w:rsidP="0019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AAE"/>
    <w:multiLevelType w:val="hybridMultilevel"/>
    <w:tmpl w:val="61EA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64F1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A"/>
    <w:rsid w:val="001903AC"/>
    <w:rsid w:val="002A39E5"/>
    <w:rsid w:val="00424B99"/>
    <w:rsid w:val="006E56CD"/>
    <w:rsid w:val="007301A9"/>
    <w:rsid w:val="00A31996"/>
    <w:rsid w:val="00D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9364"/>
  <w15:chartTrackingRefBased/>
  <w15:docId w15:val="{B9C8924B-2933-46BB-B08D-F717B04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CD"/>
    <w:pPr>
      <w:spacing w:after="120" w:line="288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3AC"/>
    <w:pPr>
      <w:spacing w:before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6CD"/>
    <w:pPr>
      <w:tabs>
        <w:tab w:val="left" w:pos="7200"/>
      </w:tabs>
    </w:pPr>
    <w:rPr>
      <w:rFonts w:cs="GillSansMT-Bold"/>
      <w:b/>
      <w:bCs/>
      <w:color w:val="000000" w:themeColor="tex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6CD"/>
    <w:rPr>
      <w:rFonts w:ascii="Verdana" w:hAnsi="Verdana" w:cs="GillSansMT-Bold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903AC"/>
    <w:rPr>
      <w:rFonts w:ascii="Verdana" w:hAnsi="Verdana"/>
      <w:b/>
      <w:sz w:val="24"/>
    </w:rPr>
  </w:style>
  <w:style w:type="table" w:styleId="TableGrid">
    <w:name w:val="Table Grid"/>
    <w:basedOn w:val="TableNormal"/>
    <w:uiPriority w:val="39"/>
    <w:rsid w:val="002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3AC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C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9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C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Trauma-Sensitive School Checklist</vt:lpstr>
    </vt:vector>
  </TitlesOfParts>
  <Company>Virginia Commonwealth University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Trauma-Sensitive School Checklist</dc:title>
  <dc:subject/>
  <dc:creator>Marguerite Miles</dc:creator>
  <cp:keywords/>
  <dc:description/>
  <cp:lastModifiedBy>Marguerite Miles</cp:lastModifiedBy>
  <cp:revision>1</cp:revision>
  <dcterms:created xsi:type="dcterms:W3CDTF">2021-03-10T23:31:00Z</dcterms:created>
  <dcterms:modified xsi:type="dcterms:W3CDTF">2021-03-11T00:15:00Z</dcterms:modified>
</cp:coreProperties>
</file>