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4371975</wp:posOffset>
            </wp:positionH>
            <wp:positionV relativeFrom="paragraph">
              <wp:posOffset>200025</wp:posOffset>
            </wp:positionV>
            <wp:extent cx="1947863" cy="1449572"/>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947863" cy="1449572"/>
                    </a:xfrm>
                    <a:prstGeom prst="rect"/>
                    <a:ln/>
                  </pic:spPr>
                </pic:pic>
              </a:graphicData>
            </a:graphic>
          </wp:anchor>
        </w:drawing>
      </w:r>
    </w:p>
    <w:p w:rsidR="00000000" w:rsidDel="00000000" w:rsidP="00000000" w:rsidRDefault="00000000" w:rsidRPr="00000000" w14:paraId="0000000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What: Request for Assistance</w:t>
      </w:r>
    </w:p>
    <w:p w:rsidR="00000000" w:rsidDel="00000000" w:rsidP="00000000" w:rsidRDefault="00000000" w:rsidRPr="00000000" w14:paraId="000000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rPr>
          <w:rFonts w:ascii="Verdana" w:cs="Verdana" w:eastAsia="Verdana" w:hAnsi="Verdana"/>
          <w:color w:val="374151"/>
          <w:sz w:val="24"/>
          <w:szCs w:val="24"/>
        </w:rPr>
      </w:pPr>
      <w:r w:rsidDel="00000000" w:rsidR="00000000" w:rsidRPr="00000000">
        <w:rPr>
          <w:rFonts w:ascii="Verdana" w:cs="Verdana" w:eastAsia="Verdana" w:hAnsi="Verdana"/>
          <w:sz w:val="24"/>
          <w:szCs w:val="24"/>
          <w:rtl w:val="0"/>
        </w:rPr>
        <w:t xml:space="preserve">When a student discloses trauma in the classroom,</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color w:val="374151"/>
          <w:sz w:val="24"/>
          <w:szCs w:val="24"/>
          <w:rtl w:val="0"/>
        </w:rPr>
        <w:t xml:space="preserve">educators play a pivotal role in supporting and directing students and families to the necessary resources and support they deserve. </w:t>
      </w:r>
    </w:p>
    <w:p w:rsidR="00000000" w:rsidDel="00000000" w:rsidP="00000000" w:rsidRDefault="00000000" w:rsidRPr="00000000" w14:paraId="00000005">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6">
      <w:pPr>
        <w:ind w:left="0" w:firstLine="0"/>
        <w:rPr>
          <w:rFonts w:ascii="Verdana" w:cs="Verdana" w:eastAsia="Verdana" w:hAnsi="Verdana"/>
          <w:color w:val="374151"/>
          <w:sz w:val="16"/>
          <w:szCs w:val="16"/>
        </w:rPr>
      </w:pPr>
      <w:r w:rsidDel="00000000" w:rsidR="00000000" w:rsidRPr="00000000">
        <w:rPr>
          <w:rFonts w:ascii="Verdana" w:cs="Verdana" w:eastAsia="Verdana" w:hAnsi="Verdana"/>
          <w:color w:val="374151"/>
          <w:sz w:val="16"/>
          <w:szCs w:val="16"/>
          <w:rtl w:val="0"/>
        </w:rPr>
        <w:t xml:space="preserve">Source: Photo by</w:t>
      </w:r>
      <w:hyperlink r:id="rId7">
        <w:r w:rsidDel="00000000" w:rsidR="00000000" w:rsidRPr="00000000">
          <w:rPr>
            <w:rFonts w:ascii="Verdana" w:cs="Verdana" w:eastAsia="Verdana" w:hAnsi="Verdana"/>
            <w:color w:val="374151"/>
            <w:sz w:val="16"/>
            <w:szCs w:val="16"/>
            <w:rtl w:val="0"/>
          </w:rPr>
          <w:t xml:space="preserve"> </w:t>
        </w:r>
      </w:hyperlink>
      <w:hyperlink r:id="rId8">
        <w:r w:rsidDel="00000000" w:rsidR="00000000" w:rsidRPr="00000000">
          <w:rPr>
            <w:rFonts w:ascii="Verdana" w:cs="Verdana" w:eastAsia="Verdana" w:hAnsi="Verdana"/>
            <w:color w:val="1155cc"/>
            <w:sz w:val="16"/>
            <w:szCs w:val="16"/>
            <w:u w:val="single"/>
            <w:rtl w:val="0"/>
          </w:rPr>
          <w:t xml:space="preserve">Brad Neathery</w:t>
        </w:r>
      </w:hyperlink>
      <w:r w:rsidDel="00000000" w:rsidR="00000000" w:rsidRPr="00000000">
        <w:rPr>
          <w:rFonts w:ascii="Verdana" w:cs="Verdana" w:eastAsia="Verdana" w:hAnsi="Verdana"/>
          <w:color w:val="374151"/>
          <w:sz w:val="16"/>
          <w:szCs w:val="16"/>
          <w:rtl w:val="0"/>
        </w:rPr>
        <w:t xml:space="preserve"> on</w:t>
      </w:r>
      <w:hyperlink r:id="rId9">
        <w:r w:rsidDel="00000000" w:rsidR="00000000" w:rsidRPr="00000000">
          <w:rPr>
            <w:rFonts w:ascii="Verdana" w:cs="Verdana" w:eastAsia="Verdana" w:hAnsi="Verdana"/>
            <w:color w:val="374151"/>
            <w:sz w:val="16"/>
            <w:szCs w:val="16"/>
            <w:rtl w:val="0"/>
          </w:rPr>
          <w:t xml:space="preserve"> </w:t>
        </w:r>
      </w:hyperlink>
      <w:hyperlink r:id="rId10">
        <w:r w:rsidDel="00000000" w:rsidR="00000000" w:rsidRPr="00000000">
          <w:rPr>
            <w:rFonts w:ascii="Verdana" w:cs="Verdana" w:eastAsia="Verdana" w:hAnsi="Verdana"/>
            <w:color w:val="1155cc"/>
            <w:sz w:val="16"/>
            <w:szCs w:val="16"/>
            <w:u w:val="single"/>
            <w:rtl w:val="0"/>
          </w:rPr>
          <w:t xml:space="preserve">Unsplash</w:t>
        </w:r>
      </w:hyperlink>
      <w:r w:rsidDel="00000000" w:rsidR="00000000" w:rsidRPr="00000000">
        <w:rPr>
          <w:rtl w:val="0"/>
        </w:rPr>
      </w:r>
    </w:p>
    <w:p w:rsidR="00000000" w:rsidDel="00000000" w:rsidP="00000000" w:rsidRDefault="00000000" w:rsidRPr="00000000" w14:paraId="00000007">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How:  </w:t>
      </w:r>
      <w:r w:rsidDel="00000000" w:rsidR="00000000" w:rsidRPr="00000000">
        <w:drawing>
          <wp:anchor allowOverlap="1" behindDoc="0" distB="114300" distT="114300" distL="114300" distR="114300" hidden="0" layoutInCell="1" locked="0" relativeHeight="0" simplePos="0">
            <wp:simplePos x="0" y="0"/>
            <wp:positionH relativeFrom="column">
              <wp:posOffset>4629150</wp:posOffset>
            </wp:positionH>
            <wp:positionV relativeFrom="paragraph">
              <wp:posOffset>161925</wp:posOffset>
            </wp:positionV>
            <wp:extent cx="1881188" cy="79886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881188" cy="798860"/>
                    </a:xfrm>
                    <a:prstGeom prst="rect"/>
                    <a:ln/>
                  </pic:spPr>
                </pic:pic>
              </a:graphicData>
            </a:graphic>
          </wp:anchor>
        </w:drawing>
      </w:r>
    </w:p>
    <w:p w:rsidR="00000000" w:rsidDel="00000000" w:rsidP="00000000" w:rsidRDefault="00000000" w:rsidRPr="00000000" w14:paraId="00000009">
      <w:pPr>
        <w:numPr>
          <w:ilvl w:val="0"/>
          <w:numId w:val="1"/>
        </w:numPr>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Review your school’s policies and procedures.</w:t>
      </w:r>
    </w:p>
    <w:p w:rsidR="00000000" w:rsidDel="00000000" w:rsidP="00000000" w:rsidRDefault="00000000" w:rsidRPr="00000000" w14:paraId="0000000A">
      <w:pPr>
        <w:numPr>
          <w:ilvl w:val="0"/>
          <w:numId w:val="1"/>
        </w:numPr>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Collaborate with your administrator and student support staff.</w:t>
      </w:r>
      <w:r w:rsidDel="00000000" w:rsidR="00000000" w:rsidRPr="00000000">
        <w:drawing>
          <wp:anchor allowOverlap="1" behindDoc="0" distB="114300" distT="114300" distL="114300" distR="114300" hidden="0" layoutInCell="1" locked="0" relativeHeight="0" simplePos="0">
            <wp:simplePos x="0" y="0"/>
            <wp:positionH relativeFrom="column">
              <wp:posOffset>3819525</wp:posOffset>
            </wp:positionH>
            <wp:positionV relativeFrom="paragraph">
              <wp:posOffset>398162</wp:posOffset>
            </wp:positionV>
            <wp:extent cx="2795588" cy="52889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795588" cy="528895"/>
                    </a:xfrm>
                    <a:prstGeom prst="rect"/>
                    <a:ln/>
                  </pic:spPr>
                </pic:pic>
              </a:graphicData>
            </a:graphic>
          </wp:anchor>
        </w:drawing>
      </w:r>
    </w:p>
    <w:p w:rsidR="00000000" w:rsidDel="00000000" w:rsidP="00000000" w:rsidRDefault="00000000" w:rsidRPr="00000000" w14:paraId="0000000B">
      <w:pPr>
        <w:numPr>
          <w:ilvl w:val="0"/>
          <w:numId w:val="1"/>
        </w:numPr>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 immediately. </w:t>
      </w:r>
    </w:p>
    <w:p w:rsidR="00000000" w:rsidDel="00000000" w:rsidP="00000000" w:rsidRDefault="00000000" w:rsidRPr="00000000" w14:paraId="0000000C">
      <w:pPr>
        <w:numPr>
          <w:ilvl w:val="0"/>
          <w:numId w:val="1"/>
        </w:numPr>
        <w:spacing w:after="0" w:afterAutospacing="0"/>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Review and know best practices when responding to a student.</w:t>
      </w:r>
    </w:p>
    <w:p w:rsidR="00000000" w:rsidDel="00000000" w:rsidP="00000000" w:rsidRDefault="00000000" w:rsidRPr="00000000" w14:paraId="0000000D">
      <w:pPr>
        <w:widowControl w:val="0"/>
        <w:numPr>
          <w:ilvl w:val="0"/>
          <w:numId w:val="1"/>
        </w:numPr>
        <w:spacing w:after="220" w:before="0" w:beforeAutospacing="0" w:lineRule="auto"/>
        <w:ind w:left="720" w:hanging="360"/>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Communicate with the child or youth's family to inform and connect regarding the disclosure and offer resources as appropriate. </w:t>
      </w:r>
      <w:r w:rsidDel="00000000" w:rsidR="00000000" w:rsidRPr="00000000">
        <w:rPr>
          <w:rtl w:val="0"/>
        </w:rPr>
      </w:r>
    </w:p>
    <w:p w:rsidR="00000000" w:rsidDel="00000000" w:rsidP="00000000" w:rsidRDefault="00000000" w:rsidRPr="00000000" w14:paraId="0000000E">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Why: </w:t>
      </w:r>
      <w:r w:rsidDel="00000000" w:rsidR="00000000" w:rsidRPr="00000000">
        <w:drawing>
          <wp:anchor allowOverlap="1" behindDoc="0" distB="19050" distT="19050" distL="19050" distR="19050" hidden="0" layoutInCell="1" locked="0" relativeHeight="0" simplePos="0">
            <wp:simplePos x="0" y="0"/>
            <wp:positionH relativeFrom="column">
              <wp:posOffset>4552950</wp:posOffset>
            </wp:positionH>
            <wp:positionV relativeFrom="paragraph">
              <wp:posOffset>203474</wp:posOffset>
            </wp:positionV>
            <wp:extent cx="1766888" cy="1142384"/>
            <wp:effectExtent b="0" l="0" r="0" t="0"/>
            <wp:wrapSquare wrapText="bothSides" distB="19050" distT="19050" distL="19050" distR="19050"/>
            <wp:docPr id="4"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1766888" cy="1142384"/>
                    </a:xfrm>
                    <a:prstGeom prst="rect"/>
                    <a:ln/>
                  </pic:spPr>
                </pic:pic>
              </a:graphicData>
            </a:graphic>
          </wp:anchor>
        </w:drawing>
      </w:r>
    </w:p>
    <w:p w:rsidR="00000000" w:rsidDel="00000000" w:rsidP="00000000" w:rsidRDefault="00000000" w:rsidRPr="00000000" w14:paraId="0000000F">
      <w:pPr>
        <w:widowControl w:val="0"/>
        <w:numPr>
          <w:ilvl w:val="0"/>
          <w:numId w:val="2"/>
        </w:numPr>
        <w:spacing w:after="0" w:afterAutospacing="0" w:lineRule="auto"/>
        <w:ind w:left="720" w:hanging="360"/>
        <w:rPr>
          <w:rFonts w:ascii="Verdana" w:cs="Verdana" w:eastAsia="Verdana" w:hAnsi="Verdana"/>
          <w:color w:val="374151"/>
          <w:sz w:val="24"/>
          <w:szCs w:val="24"/>
        </w:rPr>
      </w:pPr>
      <w:r w:rsidDel="00000000" w:rsidR="00000000" w:rsidRPr="00000000">
        <w:rPr>
          <w:rFonts w:ascii="Verdana" w:cs="Verdana" w:eastAsia="Verdana" w:hAnsi="Verdana"/>
          <w:color w:val="374151"/>
          <w:sz w:val="24"/>
          <w:szCs w:val="24"/>
          <w:rtl w:val="0"/>
        </w:rPr>
        <w:t xml:space="preserve">Teachers foster a safe and nurturing space that contributes to the holistic development of each student, empowering them to overcome challenges and reach their full potential. </w:t>
      </w:r>
    </w:p>
    <w:p w:rsidR="00000000" w:rsidDel="00000000" w:rsidP="00000000" w:rsidRDefault="00000000" w:rsidRPr="00000000" w14:paraId="00000010">
      <w:pPr>
        <w:widowControl w:val="0"/>
        <w:numPr>
          <w:ilvl w:val="0"/>
          <w:numId w:val="2"/>
        </w:numPr>
        <w:spacing w:after="0" w:afterAutospacing="0" w:lineRule="auto"/>
        <w:ind w:left="720" w:hanging="360"/>
        <w:rPr>
          <w:rFonts w:ascii="Verdana" w:cs="Verdana" w:eastAsia="Verdana" w:hAnsi="Verdana"/>
          <w:color w:val="374151"/>
          <w:sz w:val="24"/>
          <w:szCs w:val="24"/>
        </w:rPr>
      </w:pPr>
      <w:r w:rsidDel="00000000" w:rsidR="00000000" w:rsidRPr="00000000">
        <w:rPr>
          <w:rFonts w:ascii="Verdana" w:cs="Verdana" w:eastAsia="Verdana" w:hAnsi="Verdana"/>
          <w:color w:val="374151"/>
          <w:sz w:val="24"/>
          <w:szCs w:val="24"/>
          <w:rtl w:val="0"/>
        </w:rPr>
        <w:t xml:space="preserve">Teachers are on the front line each day and, as mandated reporters, are positioned to interact in a compassionate and effective manner to support students and their families.</w:t>
      </w:r>
    </w:p>
    <w:p w:rsidR="00000000" w:rsidDel="00000000" w:rsidP="00000000" w:rsidRDefault="00000000" w:rsidRPr="00000000" w14:paraId="00000011">
      <w:pPr>
        <w:widowControl w:val="0"/>
        <w:numPr>
          <w:ilvl w:val="0"/>
          <w:numId w:val="2"/>
        </w:numPr>
        <w:spacing w:after="300" w:lineRule="auto"/>
        <w:ind w:left="720" w:hanging="360"/>
        <w:rPr>
          <w:rFonts w:ascii="Verdana" w:cs="Verdana" w:eastAsia="Verdana" w:hAnsi="Verdana"/>
          <w:color w:val="374151"/>
          <w:sz w:val="24"/>
          <w:szCs w:val="24"/>
        </w:rPr>
      </w:pPr>
      <w:r w:rsidDel="00000000" w:rsidR="00000000" w:rsidRPr="00000000">
        <w:rPr>
          <w:rFonts w:ascii="Verdana" w:cs="Verdana" w:eastAsia="Verdana" w:hAnsi="Verdana"/>
          <w:color w:val="374151"/>
          <w:sz w:val="24"/>
          <w:szCs w:val="24"/>
          <w:rtl w:val="0"/>
        </w:rPr>
        <w:t xml:space="preserve">Teachers are more effective in supporting students and families when they know they are not alone and understand their school’s policies, procedures, and student support services staff who can offer expertise and guidance.  </w:t>
      </w:r>
    </w:p>
    <w:p w:rsidR="00000000" w:rsidDel="00000000" w:rsidP="00000000" w:rsidRDefault="00000000" w:rsidRPr="00000000" w14:paraId="00000012">
      <w:pPr>
        <w:widowControl w:val="0"/>
        <w:spacing w:before="200" w:line="216" w:lineRule="auto"/>
        <w:rPr>
          <w:rFonts w:ascii="Verdana" w:cs="Verdana" w:eastAsia="Verdana" w:hAnsi="Verdana"/>
          <w:sz w:val="24"/>
          <w:szCs w:val="24"/>
        </w:rPr>
      </w:pPr>
      <w:r w:rsidDel="00000000" w:rsidR="00000000" w:rsidRPr="00000000">
        <w:rPr>
          <w:rFonts w:ascii="Roboto" w:cs="Roboto" w:eastAsia="Roboto" w:hAnsi="Roboto"/>
          <w:sz w:val="21"/>
          <w:szCs w:val="21"/>
          <w:rtl w:val="0"/>
        </w:rPr>
        <w:t xml:space="preserve">Photo by nappy: https://www.pexels.com/photo/photo-of-woman-teaching-935943/</w:t>
      </w:r>
      <w:r w:rsidDel="00000000" w:rsidR="00000000" w:rsidRPr="00000000">
        <w:rPr>
          <w:rtl w:val="0"/>
        </w:rPr>
      </w:r>
    </w:p>
    <w:p w:rsidR="00000000" w:rsidDel="00000000" w:rsidP="00000000" w:rsidRDefault="00000000" w:rsidRPr="00000000" w14:paraId="0000001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4">
      <w:pPr>
        <w:widowControl w:val="0"/>
        <w:spacing w:after="300" w:lineRule="auto"/>
        <w:ind w:left="720" w:firstLine="0"/>
        <w:rPr>
          <w:rFonts w:ascii="Verdana" w:cs="Verdana" w:eastAsia="Verdana" w:hAnsi="Verdana"/>
          <w:color w:val="374151"/>
          <w:sz w:val="24"/>
          <w:szCs w:val="24"/>
        </w:rPr>
      </w:pPr>
      <w:r w:rsidDel="00000000" w:rsidR="00000000" w:rsidRPr="00000000">
        <w:rPr>
          <w:rtl w:val="0"/>
        </w:rPr>
      </w:r>
    </w:p>
    <w:sectPr>
      <w:headerReference r:id="rId14" w:type="default"/>
      <w:headerReference r:id="rId15" w:type="first"/>
      <w:footerReference r:id="rId16"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Trauma Module 4</w:t>
    </w:r>
  </w:p>
  <w:p w:rsidR="00000000" w:rsidDel="00000000" w:rsidP="00000000" w:rsidRDefault="00000000" w:rsidRPr="00000000" w14:paraId="00000016">
    <w:pP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Request For Assistance</w:t>
    </w:r>
  </w:p>
  <w:p w:rsidR="00000000" w:rsidDel="00000000" w:rsidP="00000000" w:rsidRDefault="00000000" w:rsidRPr="00000000" w14:paraId="0000001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unsplash.com/photos/person-in-black-adidas-cap-sitting-on-bench-writing-on-notebook-XrSzacdYbtQ?utm_content=creditCopyText&amp;utm_medium=referral&amp;utm_source=unsplash" TargetMode="External"/><Relationship Id="rId13" Type="http://schemas.openxmlformats.org/officeDocument/2006/relationships/image" Target="media/image4.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splash.com/photos/person-in-black-adidas-cap-sitting-on-bench-writing-on-notebook-XrSzacdYbtQ?utm_content=creditCopyText&amp;utm_medium=referral&amp;utm_source=unsplash"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unsplash.com/@bradneathery?utm_content=creditCopyText&amp;utm_medium=referral&amp;utm_source=unsplash" TargetMode="External"/><Relationship Id="rId8" Type="http://schemas.openxmlformats.org/officeDocument/2006/relationships/hyperlink" Target="https://unsplash.com/@bradneathery?utm_content=creditCopyText&amp;utm_medium=referral&amp;utm_source=unsplas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